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E7D" w:rsidRPr="004841CB" w:rsidRDefault="00642E7D" w:rsidP="00642E7D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5-402.15</w:t>
      </w:r>
      <w:r w:rsidRPr="004841CB">
        <w:rPr>
          <w:b/>
        </w:rPr>
        <w:tab/>
      </w:r>
      <w:r w:rsidRPr="004841CB">
        <w:rPr>
          <w:b/>
        </w:rPr>
        <w:tab/>
        <w:t>Flushing a Waste Retention Tank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642E7D" w:rsidRPr="004841CB" w:rsidRDefault="00642E7D" w:rsidP="00642E7D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642E7D" w:rsidP="00642E7D">
      <w:r w:rsidRPr="004841CB">
        <w:t xml:space="preserve">A tank for liquid waste retention shall be thoroughly flushed and drained in a sanitary manner during the servicing operation.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7D"/>
    <w:rsid w:val="00642E7D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7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7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2012-09-26T20:51:00Z</dcterms:created>
  <dcterms:modified xsi:type="dcterms:W3CDTF">2012-09-26T20:51:00Z</dcterms:modified>
</cp:coreProperties>
</file>