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967" w:rsidRPr="004841CB" w:rsidTr="008A647F">
        <w:trPr>
          <w:cantSplit/>
        </w:trPr>
        <w:tc>
          <w:tcPr>
            <w:tcW w:w="6944" w:type="dxa"/>
          </w:tcPr>
          <w:p w:rsidR="002A7967" w:rsidRPr="004841CB" w:rsidRDefault="002A796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  <w:bookmarkStart w:id="0" w:name="_GoBack"/>
            <w:r w:rsidRPr="004841CB">
              <w:rPr>
                <w:b/>
              </w:rPr>
              <w:t>7-206.13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Tracking Powders, Pest Control and Monitoring</w:t>
            </w:r>
            <w:bookmarkEnd w:id="0"/>
            <w:r w:rsidRPr="004841CB">
              <w:rPr>
                <w:b/>
              </w:rPr>
              <w:t>.</w:t>
            </w:r>
          </w:p>
          <w:p w:rsidR="002A7967" w:rsidRPr="004841CB" w:rsidRDefault="002A796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2A7967" w:rsidRPr="004841CB" w:rsidRDefault="002A796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  <w:r w:rsidRPr="004841CB">
              <w:t xml:space="preserve">(A) Except as specified in ¶ (B) of this section, a tracking powder pesticide may not be used in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2A7967" w:rsidRPr="004841CB" w:rsidTr="008A647F">
        <w:tc>
          <w:tcPr>
            <w:tcW w:w="6944" w:type="dxa"/>
          </w:tcPr>
          <w:p w:rsidR="002A7967" w:rsidRPr="004841CB" w:rsidRDefault="002A796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</w:p>
        </w:tc>
      </w:tr>
      <w:tr w:rsidR="002A7967" w:rsidRPr="004841CB" w:rsidTr="008A647F">
        <w:tc>
          <w:tcPr>
            <w:tcW w:w="6944" w:type="dxa"/>
          </w:tcPr>
          <w:p w:rsidR="002A7967" w:rsidRPr="004841CB" w:rsidRDefault="002A796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  <w:r w:rsidRPr="004841CB">
              <w:t xml:space="preserve">(B) If used, a nontoxic tracking powder such as talcum or flour may not contaminate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>.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67"/>
    <w:rsid w:val="002A7967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6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6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2012-09-06T20:38:00Z</dcterms:created>
  <dcterms:modified xsi:type="dcterms:W3CDTF">2012-09-06T20:38:00Z</dcterms:modified>
</cp:coreProperties>
</file>