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530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2-301.12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Cleaning Procedure</w:t>
            </w:r>
            <w:bookmarkEnd w:id="0"/>
            <w:r w:rsidRPr="004841CB">
              <w:rPr>
                <w:b/>
              </w:rPr>
              <w:t>.</w:t>
            </w:r>
            <w:r w:rsidRPr="004841CB">
              <w:t xml:space="preserve">  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keepNext/>
              <w:widowControl/>
            </w:pPr>
            <w:r w:rsidRPr="004841CB">
              <w:t xml:space="preserve">(A) Except as specified in ¶ (D) of this section, </w:t>
            </w:r>
            <w:r w:rsidRPr="004841CB">
              <w:rPr>
                <w:smallCaps/>
              </w:rPr>
              <w:t>food employees</w:t>
            </w:r>
            <w:r w:rsidRPr="004841CB">
              <w:t xml:space="preserve"> shall clean their hands and exposed portions of their arms, including surrogate prosthetic devices for hands or arms for at least 20 seconds, using a cleaning compound in a </w:t>
            </w:r>
            <w:proofErr w:type="spellStart"/>
            <w:r w:rsidRPr="004841CB">
              <w:rPr>
                <w:smallCaps/>
                <w:szCs w:val="24"/>
              </w:rPr>
              <w:t>handwashing</w:t>
            </w:r>
            <w:proofErr w:type="spellEnd"/>
            <w:r w:rsidRPr="004841CB">
              <w:rPr>
                <w:smallCaps/>
                <w:szCs w:val="24"/>
              </w:rPr>
              <w:t xml:space="preserve"> sink</w:t>
            </w:r>
            <w:r w:rsidRPr="004841CB">
              <w:t xml:space="preserve"> that is equipped as specified under § 5-202.12 and Subpart 6</w:t>
            </w:r>
            <w:r w:rsidRPr="004841CB">
              <w:noBreakHyphen/>
              <w:t xml:space="preserve">301. </w:t>
            </w:r>
            <w:r w:rsidRPr="004841CB">
              <w:rPr>
                <w:szCs w:val="24"/>
                <w:vertAlign w:val="superscript"/>
              </w:rPr>
              <w:t>P</w:t>
            </w:r>
            <w:r w:rsidRPr="004841CB">
              <w:t xml:space="preserve"> 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smallCaps/>
              </w:rPr>
              <w:t>Food employees</w:t>
            </w:r>
            <w:r w:rsidRPr="004841CB">
              <w:t xml:space="preserve"> shall use the following cleaning procedure in the order stated to clean their hands and exposed portions of their arms, including surrogate prosthetic devices for hands and arms:  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E7ABE" w:rsidRPr="004841CB" w:rsidTr="00F62DA8">
        <w:trPr>
          <w:cantSplit/>
        </w:trPr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(1) Rinse under clean, running warm water;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(2) Apply an amount of cleaning compound recommended by the cleaning compound manufacturer;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(3) Rub together vigorously for at least 10 to 15 seconds while:  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rPr>
          <w:cantSplit/>
        </w:trPr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77" w:hanging="360"/>
            </w:pPr>
            <w:r w:rsidRPr="004841CB">
              <w:tab/>
            </w:r>
            <w:r w:rsidRPr="004841CB">
              <w:tab/>
              <w:t>(a) Paying particular attention to removing soil from underneath the fingernails during the cleaning procedure,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77" w:hanging="360"/>
            </w:pPr>
            <w:r w:rsidRPr="004841CB">
              <w:tab/>
            </w:r>
            <w:r w:rsidRPr="004841CB">
              <w:tab/>
              <w:t xml:space="preserve">(b) Creating friction on the surfaces </w:t>
            </w:r>
            <w:r w:rsidRPr="004841CB">
              <w:rPr>
                <w:szCs w:val="24"/>
              </w:rPr>
              <w:t xml:space="preserve">of the hands and arms or surrogate prosthetic devices for hands and arms, </w:t>
            </w:r>
            <w:r w:rsidRPr="004841CB">
              <w:t>finger tips,</w:t>
            </w:r>
            <w:r w:rsidRPr="004841CB">
              <w:rPr>
                <w:szCs w:val="24"/>
              </w:rPr>
              <w:t xml:space="preserve"> </w:t>
            </w:r>
            <w:r w:rsidRPr="004841CB">
              <w:t>and areas between the fingers;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rPr>
          <w:cantSplit/>
        </w:trPr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(4) Thoroughly rinse under clean, running warm water;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(5) Immediately follow the cleaning procedure with thorough drying using a method as specified under § 6</w:t>
            </w:r>
            <w:r w:rsidRPr="004841CB">
              <w:noBreakHyphen/>
              <w:t>301.12.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smallCaps/>
              </w:rPr>
              <w:t xml:space="preserve">(C) </w:t>
            </w:r>
            <w:r w:rsidRPr="004841CB">
              <w:rPr>
                <w:i/>
                <w:smallCaps/>
              </w:rPr>
              <w:t xml:space="preserve">To </w:t>
            </w:r>
            <w:r w:rsidRPr="004841CB">
              <w:rPr>
                <w:i/>
                <w:szCs w:val="24"/>
              </w:rPr>
              <w:t xml:space="preserve">avoid </w:t>
            </w:r>
            <w:proofErr w:type="spellStart"/>
            <w:r w:rsidRPr="004841CB">
              <w:rPr>
                <w:i/>
                <w:szCs w:val="24"/>
              </w:rPr>
              <w:t>recontaminating</w:t>
            </w:r>
            <w:proofErr w:type="spellEnd"/>
            <w:r w:rsidRPr="004841CB">
              <w:rPr>
                <w:i/>
                <w:szCs w:val="24"/>
              </w:rPr>
              <w:t xml:space="preserve"> their hands or surrogate prosthetic devices, </w:t>
            </w:r>
            <w:r w:rsidRPr="004841CB">
              <w:rPr>
                <w:i/>
                <w:smallCaps/>
                <w:szCs w:val="24"/>
              </w:rPr>
              <w:t>food employees</w:t>
            </w:r>
            <w:r w:rsidRPr="004841CB">
              <w:rPr>
                <w:i/>
                <w:szCs w:val="24"/>
              </w:rPr>
              <w:t xml:space="preserve"> may use disposable paper towels or similar clean barriers when touching surfaces such as manually operated faucet handles on a </w:t>
            </w:r>
            <w:proofErr w:type="spellStart"/>
            <w:r w:rsidRPr="004841CB">
              <w:rPr>
                <w:i/>
                <w:smallCaps/>
                <w:szCs w:val="24"/>
              </w:rPr>
              <w:t>handwashing</w:t>
            </w:r>
            <w:proofErr w:type="spellEnd"/>
            <w:r w:rsidRPr="004841CB">
              <w:rPr>
                <w:i/>
                <w:smallCaps/>
                <w:szCs w:val="24"/>
              </w:rPr>
              <w:t xml:space="preserve"> sink</w:t>
            </w:r>
            <w:r w:rsidRPr="004841CB">
              <w:rPr>
                <w:i/>
                <w:szCs w:val="24"/>
              </w:rPr>
              <w:t xml:space="preserve"> or the handle of a restroom door</w:t>
            </w:r>
            <w:r w:rsidRPr="004841CB">
              <w:rPr>
                <w:szCs w:val="24"/>
              </w:rPr>
              <w:t>.</w:t>
            </w:r>
            <w:r w:rsidRPr="004841CB">
              <w:t xml:space="preserve">  </w:t>
            </w:r>
          </w:p>
        </w:tc>
      </w:tr>
      <w:tr w:rsidR="00FE7ABE" w:rsidRPr="004841CB" w:rsidTr="00F62DA8"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E7ABE" w:rsidRPr="004841CB" w:rsidTr="00F62DA8">
        <w:trPr>
          <w:cantSplit/>
        </w:trPr>
        <w:tc>
          <w:tcPr>
            <w:tcW w:w="7012" w:type="dxa"/>
          </w:tcPr>
          <w:p w:rsidR="00FE7ABE" w:rsidRPr="004841CB" w:rsidRDefault="00FE7ABE" w:rsidP="00F62DA8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Cs/>
              </w:rPr>
            </w:pPr>
            <w:r w:rsidRPr="004841CB">
              <w:t xml:space="preserve">(D) </w:t>
            </w:r>
            <w:r w:rsidRPr="004841CB">
              <w:rPr>
                <w:i/>
              </w:rPr>
              <w:t xml:space="preserve">If </w:t>
            </w:r>
            <w:r w:rsidRPr="004841CB">
              <w:rPr>
                <w:i/>
                <w:smallCaps/>
              </w:rPr>
              <w:t>approved</w:t>
            </w:r>
            <w:r w:rsidRPr="004841CB">
              <w:rPr>
                <w:i/>
              </w:rPr>
              <w:t xml:space="preserve"> and capable of removing the types of soils encountered in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operations involved, an automatic </w:t>
            </w:r>
            <w:proofErr w:type="spellStart"/>
            <w:r w:rsidRPr="004841CB">
              <w:rPr>
                <w:i/>
              </w:rPr>
              <w:t>handwashing</w:t>
            </w:r>
            <w:proofErr w:type="spellEnd"/>
            <w:r w:rsidRPr="004841CB">
              <w:rPr>
                <w:i/>
              </w:rPr>
              <w:t xml:space="preserve"> facility may be used by </w:t>
            </w:r>
            <w:r w:rsidRPr="004841CB">
              <w:rPr>
                <w:i/>
                <w:smallCaps/>
                <w:szCs w:val="24"/>
              </w:rPr>
              <w:t>food employees</w:t>
            </w:r>
            <w:r w:rsidRPr="004841CB">
              <w:rPr>
                <w:i/>
              </w:rPr>
              <w:t xml:space="preserve"> to clean their hands or surrogate prosthetic devices.</w:t>
            </w:r>
            <w:r w:rsidRPr="004841CB">
              <w:rPr>
                <w:iCs/>
              </w:rPr>
              <w:t xml:space="preserve"> 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BE"/>
    <w:rsid w:val="00DF341E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B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B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2012-09-06T00:20:00Z</dcterms:created>
  <dcterms:modified xsi:type="dcterms:W3CDTF">2012-09-06T00:20:00Z</dcterms:modified>
</cp:coreProperties>
</file>