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135" w:rsidRPr="004841CB" w:rsidRDefault="00937135" w:rsidP="00937135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5-204.13</w:t>
      </w:r>
      <w:r w:rsidRPr="004841CB">
        <w:rPr>
          <w:b/>
        </w:rPr>
        <w:tab/>
      </w:r>
      <w:r w:rsidRPr="004841CB">
        <w:rPr>
          <w:b/>
        </w:rPr>
        <w:tab/>
        <w:t>Conditioning Device, Location</w:t>
      </w:r>
      <w:bookmarkEnd w:id="0"/>
      <w:r w:rsidRPr="004841CB">
        <w:rPr>
          <w:b/>
        </w:rPr>
        <w:t xml:space="preserve">.  </w:t>
      </w:r>
    </w:p>
    <w:p w:rsidR="00937135" w:rsidRPr="004841CB" w:rsidRDefault="00937135" w:rsidP="00937135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937135" w:rsidP="00937135">
      <w:r w:rsidRPr="004841CB">
        <w:t xml:space="preserve">A water filter, screen, and other water conditioning device installed on water lines shall be located to facilitate disassembly for periodic servicing and cleaning.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135"/>
    <w:rsid w:val="007135DF"/>
    <w:rsid w:val="0093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13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13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2012-09-26T19:07:00Z</dcterms:created>
  <dcterms:modified xsi:type="dcterms:W3CDTF">2012-09-26T19:07:00Z</dcterms:modified>
</cp:coreProperties>
</file>