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42" w:type="dxa"/>
        <w:tblInd w:w="8" w:type="dxa"/>
        <w:tblLayout w:type="fixed"/>
        <w:tblCellMar>
          <w:left w:w="0" w:type="dxa"/>
          <w:right w:w="0" w:type="dxa"/>
        </w:tblCellMar>
        <w:tblLook w:val="0000" w:firstRow="0" w:lastRow="0" w:firstColumn="0" w:lastColumn="0" w:noHBand="0" w:noVBand="0"/>
      </w:tblPr>
      <w:tblGrid>
        <w:gridCol w:w="9442"/>
      </w:tblGrid>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1495" w:hanging="1495"/>
            </w:pPr>
            <w:bookmarkStart w:id="0" w:name="_GoBack"/>
            <w:r w:rsidRPr="004841CB">
              <w:rPr>
                <w:b/>
              </w:rPr>
              <w:t>4-204.13</w:t>
            </w:r>
            <w:r w:rsidRPr="004841CB">
              <w:rPr>
                <w:b/>
              </w:rPr>
              <w:tab/>
            </w:r>
            <w:r w:rsidRPr="004841CB">
              <w:rPr>
                <w:b/>
              </w:rPr>
              <w:tab/>
              <w:t>Dispensing Equipment, Protection of Equipment and Food</w:t>
            </w:r>
            <w:bookmarkEnd w:id="0"/>
            <w:r w:rsidRPr="004841CB">
              <w:rPr>
                <w:b/>
              </w:rPr>
              <w:t xml:space="preserve">.  </w:t>
            </w:r>
          </w:p>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p>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r w:rsidRPr="004841CB">
              <w:t xml:space="preserve">In </w:t>
            </w:r>
            <w:r w:rsidRPr="004841CB">
              <w:rPr>
                <w:smallCaps/>
              </w:rPr>
              <w:t>equipment</w:t>
            </w:r>
            <w:r w:rsidRPr="004841CB">
              <w:t xml:space="preserve"> that dispenses or vends liquid </w:t>
            </w:r>
            <w:r w:rsidRPr="004841CB">
              <w:rPr>
                <w:smallCaps/>
              </w:rPr>
              <w:t>food</w:t>
            </w:r>
            <w:r w:rsidRPr="004841CB">
              <w:t xml:space="preserve"> or ice in un</w:t>
            </w:r>
            <w:r w:rsidRPr="004841CB">
              <w:rPr>
                <w:smallCaps/>
              </w:rPr>
              <w:t>packaged</w:t>
            </w:r>
            <w:r w:rsidRPr="004841CB">
              <w:t xml:space="preserve"> form:  </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p>
        </w:tc>
      </w:tr>
      <w:tr w:rsidR="004A1DC6" w:rsidRPr="004841CB" w:rsidTr="009746FB">
        <w:trPr>
          <w:cantSplit/>
        </w:trPr>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pPr>
            <w:r w:rsidRPr="004841CB">
              <w:tab/>
              <w:t xml:space="preserve">(A) The delivery tube, chute, orifice, and splash surfaces directly above the container receiving the </w:t>
            </w:r>
            <w:r w:rsidRPr="004841CB">
              <w:rPr>
                <w:smallCaps/>
              </w:rPr>
              <w:t>food</w:t>
            </w:r>
            <w:r w:rsidRPr="004841CB">
              <w:t xml:space="preserve"> shall be designed in a manner, such as with barriers, baffles, or drip aprons, so that drips from condensation and splash are diverted from the opening of the container receiving the </w:t>
            </w:r>
            <w:r w:rsidRPr="004841CB">
              <w:rPr>
                <w:smallCaps/>
              </w:rPr>
              <w:t>food</w:t>
            </w:r>
            <w:r w:rsidRPr="004841CB">
              <w:t>;</w:t>
            </w:r>
          </w:p>
        </w:tc>
      </w:tr>
      <w:tr w:rsidR="004A1DC6" w:rsidRPr="004841CB" w:rsidTr="009746FB">
        <w:tc>
          <w:tcPr>
            <w:tcW w:w="7290" w:type="dxa"/>
          </w:tcPr>
          <w:p w:rsidR="004A1DC6" w:rsidRPr="004841CB" w:rsidRDefault="004A1DC6" w:rsidP="009746FB">
            <w:pPr>
              <w:pStyle w:val="BodyTextIndent2"/>
              <w:ind w:left="374" w:hanging="374"/>
            </w:pPr>
          </w:p>
        </w:tc>
      </w:tr>
      <w:tr w:rsidR="004A1DC6" w:rsidRPr="004841CB" w:rsidTr="009746FB">
        <w:tc>
          <w:tcPr>
            <w:tcW w:w="7290" w:type="dxa"/>
          </w:tcPr>
          <w:p w:rsidR="004A1DC6" w:rsidRPr="004841CB" w:rsidRDefault="004A1DC6" w:rsidP="009746FB">
            <w:pPr>
              <w:pStyle w:val="BodyTextIndent2"/>
              <w:ind w:left="374" w:hanging="374"/>
              <w:rPr>
                <w:b/>
              </w:rPr>
            </w:pPr>
            <w:r w:rsidRPr="004841CB">
              <w:tab/>
              <w:t>(B) The delivery tube, chute, and orifice shall be protected from manual contact such as by being recessed;</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r w:rsidRPr="004841CB">
              <w:tab/>
              <w:t xml:space="preserve">(C) The delivery tube or chute and orifice of </w:t>
            </w:r>
            <w:r w:rsidRPr="004841CB">
              <w:rPr>
                <w:smallCaps/>
              </w:rPr>
              <w:t>equipment</w:t>
            </w:r>
            <w:r w:rsidRPr="004841CB">
              <w:t xml:space="preserve"> used to vend liquid </w:t>
            </w:r>
            <w:r w:rsidRPr="004841CB">
              <w:rPr>
                <w:smallCaps/>
              </w:rPr>
              <w:t>food</w:t>
            </w:r>
            <w:r w:rsidRPr="004841CB">
              <w:t xml:space="preserve"> or ice in un</w:t>
            </w:r>
            <w:r w:rsidRPr="004841CB">
              <w:rPr>
                <w:smallCaps/>
              </w:rPr>
              <w:t>packaged</w:t>
            </w:r>
            <w:r w:rsidRPr="004841CB">
              <w:t xml:space="preserve"> form to self-service </w:t>
            </w:r>
            <w:r w:rsidRPr="004841CB">
              <w:rPr>
                <w:smallCaps/>
              </w:rPr>
              <w:t>consumers</w:t>
            </w:r>
            <w:r w:rsidRPr="004841CB">
              <w:t xml:space="preserve"> shall be designed so that the delivery tube or chute and orifice are protected from dust, insects, rodents, and other contamination by a self-closing door if the </w:t>
            </w:r>
            <w:r w:rsidRPr="004841CB">
              <w:rPr>
                <w:smallCaps/>
              </w:rPr>
              <w:t>equipment</w:t>
            </w:r>
            <w:r w:rsidRPr="004841CB">
              <w:t xml:space="preserve"> is:  </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p>
        </w:tc>
      </w:tr>
      <w:tr w:rsidR="004A1DC6" w:rsidRPr="004841CB" w:rsidTr="009746FB">
        <w:tc>
          <w:tcPr>
            <w:tcW w:w="7290" w:type="dxa"/>
          </w:tcPr>
          <w:p w:rsidR="004A1DC6" w:rsidRPr="004841CB" w:rsidRDefault="004A1DC6" w:rsidP="009746FB">
            <w:pPr>
              <w:pStyle w:val="BodyTextIndent"/>
              <w:ind w:left="763" w:hanging="763"/>
              <w:rPr>
                <w:b/>
              </w:rPr>
            </w:pPr>
            <w:r w:rsidRPr="004841CB">
              <w:tab/>
            </w:r>
            <w:r w:rsidRPr="004841CB">
              <w:tab/>
              <w:t>(1) Located in an outside area that does not otherwise afford the protection of an enclosure against the rain, windblown debris, insects, rodents, and other contaminants that are present in the environment, or</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748" w:hanging="374"/>
              <w:rPr>
                <w:b/>
              </w:rPr>
            </w:pPr>
            <w:r w:rsidRPr="004841CB">
              <w:tab/>
              <w:t xml:space="preserve">(2) Available for self-service during hours when it is not under the full-time supervision of a </w:t>
            </w:r>
            <w:r w:rsidRPr="004841CB">
              <w:rPr>
                <w:smallCaps/>
              </w:rPr>
              <w:t>food employee</w:t>
            </w:r>
            <w:r w:rsidRPr="004841CB">
              <w:t>; and</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r w:rsidRPr="004841CB">
              <w:tab/>
              <w:t xml:space="preserve">(D) The dispensing </w:t>
            </w:r>
            <w:r w:rsidRPr="004841CB">
              <w:rPr>
                <w:smallCaps/>
              </w:rPr>
              <w:t>equipment</w:t>
            </w:r>
            <w:r w:rsidRPr="004841CB">
              <w:t xml:space="preserve"> actuating lever or mechanism and filling device of </w:t>
            </w:r>
            <w:r w:rsidRPr="004841CB">
              <w:rPr>
                <w:smallCaps/>
              </w:rPr>
              <w:t>consumer</w:t>
            </w:r>
            <w:r w:rsidRPr="004841CB">
              <w:t xml:space="preserve"> self-service </w:t>
            </w:r>
            <w:r w:rsidRPr="004841CB">
              <w:rPr>
                <w:smallCaps/>
              </w:rPr>
              <w:t>beverage</w:t>
            </w:r>
            <w:r w:rsidRPr="004841CB">
              <w:t xml:space="preserve"> dispensing </w:t>
            </w:r>
            <w:r w:rsidRPr="004841CB">
              <w:rPr>
                <w:smallCaps/>
              </w:rPr>
              <w:t>equipment</w:t>
            </w:r>
            <w:r w:rsidRPr="004841CB">
              <w:t xml:space="preserve"> shall be designed to prevent contact with the lip-contact surface of glasses or cups that are refilled.</w:t>
            </w:r>
          </w:p>
        </w:tc>
      </w:tr>
      <w:tr w:rsidR="004A1DC6" w:rsidRPr="004841CB" w:rsidTr="009746FB">
        <w:tc>
          <w:tcPr>
            <w:tcW w:w="7290" w:type="dxa"/>
          </w:tcPr>
          <w:p w:rsidR="004A1DC6" w:rsidRPr="004841CB" w:rsidRDefault="004A1DC6" w:rsidP="009746FB">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p>
        </w:tc>
      </w:tr>
      <w:tr w:rsidR="004A1DC6" w:rsidRPr="004841CB" w:rsidTr="009746FB">
        <w:tc>
          <w:tcPr>
            <w:tcW w:w="7290" w:type="dxa"/>
          </w:tcPr>
          <w:p w:rsidR="004A1DC6" w:rsidRPr="004841CB" w:rsidRDefault="004A1DC6" w:rsidP="009746FB">
            <w:pPr>
              <w:rPr>
                <w:smallCaps/>
              </w:rPr>
            </w:pPr>
            <w:r w:rsidRPr="004841CB">
              <w:rPr>
                <w:rFonts w:cs="Arial"/>
                <w:szCs w:val="24"/>
              </w:rPr>
              <w:t xml:space="preserve">     (E) Dispensing </w:t>
            </w:r>
            <w:r w:rsidRPr="004841CB">
              <w:rPr>
                <w:smallCaps/>
              </w:rPr>
              <w:t>equipment</w:t>
            </w:r>
            <w:r w:rsidRPr="004841CB">
              <w:rPr>
                <w:rFonts w:cs="Arial"/>
                <w:szCs w:val="24"/>
              </w:rPr>
              <w:t xml:space="preserve"> in which </w:t>
            </w:r>
            <w:r w:rsidRPr="004841CB">
              <w:rPr>
                <w:smallCaps/>
              </w:rPr>
              <w:t>potentially hazardous</w:t>
            </w:r>
          </w:p>
          <w:p w:rsidR="004A1DC6" w:rsidRPr="004841CB" w:rsidRDefault="004A1DC6" w:rsidP="009746FB">
            <w:pPr>
              <w:rPr>
                <w:rFonts w:cs="Arial"/>
                <w:szCs w:val="24"/>
              </w:rPr>
            </w:pPr>
            <w:r w:rsidRPr="004841CB">
              <w:rPr>
                <w:smallCaps/>
              </w:rPr>
              <w:t xml:space="preserve">     </w:t>
            </w:r>
            <w:r w:rsidRPr="004841CB">
              <w:t xml:space="preserve"> </w:t>
            </w:r>
            <w:r w:rsidRPr="004841CB">
              <w:rPr>
                <w:smallCaps/>
              </w:rPr>
              <w:t xml:space="preserve">food </w:t>
            </w:r>
            <w:r w:rsidRPr="004841CB">
              <w:t>(</w:t>
            </w:r>
            <w:r w:rsidRPr="004841CB">
              <w:rPr>
                <w:smallCaps/>
                <w:szCs w:val="24"/>
              </w:rPr>
              <w:t>time/temperature control for safety food</w:t>
            </w:r>
            <w:r w:rsidRPr="004841CB">
              <w:t xml:space="preserve">) </w:t>
            </w:r>
            <w:r w:rsidRPr="004841CB">
              <w:rPr>
                <w:rFonts w:cs="Arial"/>
                <w:szCs w:val="24"/>
              </w:rPr>
              <w:t>in a</w:t>
            </w:r>
          </w:p>
          <w:p w:rsidR="004A1DC6" w:rsidRPr="004841CB" w:rsidRDefault="004A1DC6" w:rsidP="009746FB">
            <w:pPr>
              <w:rPr>
                <w:rFonts w:cs="Arial"/>
                <w:szCs w:val="24"/>
              </w:rPr>
            </w:pPr>
            <w:r w:rsidRPr="004841CB">
              <w:rPr>
                <w:rFonts w:cs="Arial"/>
                <w:szCs w:val="24"/>
              </w:rPr>
              <w:t xml:space="preserve">     homogenous liquid form is maintained outside of the</w:t>
            </w:r>
          </w:p>
          <w:p w:rsidR="004A1DC6" w:rsidRPr="004841CB" w:rsidRDefault="004A1DC6" w:rsidP="009746FB">
            <w:pPr>
              <w:rPr>
                <w:rFonts w:cs="Arial"/>
                <w:szCs w:val="24"/>
              </w:rPr>
            </w:pPr>
            <w:r w:rsidRPr="004841CB">
              <w:rPr>
                <w:rFonts w:cs="Arial"/>
                <w:szCs w:val="24"/>
              </w:rPr>
              <w:t xml:space="preserve">     temperature control requirements as specified under §3-</w:t>
            </w:r>
          </w:p>
          <w:p w:rsidR="004A1DC6" w:rsidRPr="004841CB" w:rsidRDefault="004A1DC6" w:rsidP="009746FB">
            <w:pPr>
              <w:rPr>
                <w:rFonts w:cs="Arial"/>
                <w:szCs w:val="24"/>
              </w:rPr>
            </w:pPr>
            <w:r w:rsidRPr="004841CB">
              <w:rPr>
                <w:rFonts w:cs="Arial"/>
                <w:szCs w:val="24"/>
              </w:rPr>
              <w:t xml:space="preserve">     501.16(A) shall:</w:t>
            </w:r>
          </w:p>
        </w:tc>
      </w:tr>
      <w:tr w:rsidR="004A1DC6" w:rsidRPr="004841CB" w:rsidTr="009746FB">
        <w:tc>
          <w:tcPr>
            <w:tcW w:w="7290" w:type="dxa"/>
          </w:tcPr>
          <w:p w:rsidR="004A1DC6" w:rsidRPr="004841CB" w:rsidRDefault="004A1DC6" w:rsidP="009746FB">
            <w:pPr>
              <w:rPr>
                <w:rFonts w:cs="Arial"/>
                <w:szCs w:val="24"/>
              </w:rPr>
            </w:pPr>
          </w:p>
        </w:tc>
      </w:tr>
      <w:tr w:rsidR="004A1DC6" w:rsidRPr="004841CB" w:rsidTr="009746FB">
        <w:tc>
          <w:tcPr>
            <w:tcW w:w="7290" w:type="dxa"/>
          </w:tcPr>
          <w:p w:rsidR="004A1DC6" w:rsidRPr="004841CB" w:rsidRDefault="004A1DC6" w:rsidP="009746FB">
            <w:pPr>
              <w:ind w:left="720"/>
            </w:pPr>
            <w:r w:rsidRPr="004841CB">
              <w:rPr>
                <w:rFonts w:cs="Arial"/>
                <w:szCs w:val="24"/>
              </w:rPr>
              <w:t xml:space="preserve">(1)  be specifically designed and equipped to maintain the commercial sterility of aseptically </w:t>
            </w:r>
            <w:r w:rsidRPr="004841CB">
              <w:rPr>
                <w:rFonts w:cs="Arial"/>
                <w:smallCaps/>
                <w:szCs w:val="24"/>
              </w:rPr>
              <w:t>packaged</w:t>
            </w:r>
            <w:r w:rsidRPr="004841CB">
              <w:rPr>
                <w:smallCaps/>
              </w:rPr>
              <w:t xml:space="preserve"> food </w:t>
            </w:r>
            <w:r w:rsidRPr="004841CB">
              <w:t>in a homogenous liquid form</w:t>
            </w:r>
            <w:r w:rsidRPr="004841CB">
              <w:rPr>
                <w:rFonts w:cs="Arial"/>
                <w:szCs w:val="24"/>
              </w:rPr>
              <w:t xml:space="preserve"> for a specified duration from the time of opening the </w:t>
            </w:r>
            <w:r w:rsidRPr="004841CB">
              <w:rPr>
                <w:rFonts w:cs="Arial"/>
                <w:smallCaps/>
                <w:szCs w:val="24"/>
              </w:rPr>
              <w:t>packaging</w:t>
            </w:r>
            <w:r w:rsidRPr="004841CB">
              <w:rPr>
                <w:rFonts w:cs="Arial"/>
                <w:szCs w:val="24"/>
              </w:rPr>
              <w:t xml:space="preserve"> within the  </w:t>
            </w:r>
            <w:r w:rsidRPr="004841CB">
              <w:rPr>
                <w:smallCaps/>
              </w:rPr>
              <w:t>equipment</w:t>
            </w:r>
            <w:r w:rsidRPr="004841CB">
              <w:rPr>
                <w:rFonts w:cs="Arial"/>
                <w:szCs w:val="24"/>
              </w:rPr>
              <w:t>;</w:t>
            </w:r>
            <w:r w:rsidRPr="004841CB">
              <w:rPr>
                <w:vertAlign w:val="superscript"/>
              </w:rPr>
              <w:t xml:space="preserve"> P</w:t>
            </w:r>
            <w:r w:rsidRPr="004841CB">
              <w:t xml:space="preserve"> and</w:t>
            </w:r>
          </w:p>
        </w:tc>
      </w:tr>
      <w:tr w:rsidR="004A1DC6" w:rsidRPr="004841CB" w:rsidTr="009746FB">
        <w:tc>
          <w:tcPr>
            <w:tcW w:w="7290" w:type="dxa"/>
          </w:tcPr>
          <w:p w:rsidR="004A1DC6" w:rsidRPr="004841CB" w:rsidRDefault="004A1DC6" w:rsidP="009746FB">
            <w:pPr>
              <w:rPr>
                <w:rFonts w:cs="Arial"/>
                <w:szCs w:val="24"/>
              </w:rPr>
            </w:pPr>
          </w:p>
        </w:tc>
      </w:tr>
      <w:tr w:rsidR="004A1DC6" w:rsidRPr="004841CB" w:rsidTr="009746FB">
        <w:tc>
          <w:tcPr>
            <w:tcW w:w="7290" w:type="dxa"/>
          </w:tcPr>
          <w:p w:rsidR="004A1DC6" w:rsidRPr="004841CB" w:rsidRDefault="004A1DC6" w:rsidP="009746FB">
            <w:pPr>
              <w:ind w:left="720"/>
              <w:rPr>
                <w:rFonts w:cs="Arial"/>
                <w:iCs/>
                <w:szCs w:val="24"/>
              </w:rPr>
            </w:pPr>
            <w:r w:rsidRPr="004841CB">
              <w:t>(2)</w:t>
            </w:r>
            <w:r w:rsidRPr="004841CB">
              <w:rPr>
                <w:rFonts w:cs="Arial"/>
                <w:szCs w:val="24"/>
              </w:rPr>
              <w:t xml:space="preserve"> </w:t>
            </w:r>
            <w:proofErr w:type="gramStart"/>
            <w:r w:rsidRPr="004841CB">
              <w:rPr>
                <w:rFonts w:cs="Arial"/>
                <w:szCs w:val="24"/>
              </w:rPr>
              <w:t>conform</w:t>
            </w:r>
            <w:proofErr w:type="gramEnd"/>
            <w:r w:rsidRPr="004841CB">
              <w:rPr>
                <w:rFonts w:cs="Arial"/>
                <w:szCs w:val="24"/>
              </w:rPr>
              <w:t xml:space="preserve"> to the requirements for this </w:t>
            </w:r>
            <w:r w:rsidRPr="004841CB">
              <w:rPr>
                <w:smallCaps/>
              </w:rPr>
              <w:t>equipment</w:t>
            </w:r>
            <w:r w:rsidRPr="004841CB">
              <w:rPr>
                <w:rFonts w:cs="Arial"/>
                <w:szCs w:val="24"/>
              </w:rPr>
              <w:t xml:space="preserve"> as specified in </w:t>
            </w:r>
            <w:r w:rsidRPr="004841CB">
              <w:rPr>
                <w:rFonts w:cs="Arial"/>
                <w:i/>
                <w:szCs w:val="24"/>
              </w:rPr>
              <w:t xml:space="preserve">NSF/ANSI 18-2006- </w:t>
            </w:r>
            <w:r w:rsidRPr="004841CB">
              <w:rPr>
                <w:rFonts w:cs="Arial"/>
                <w:i/>
                <w:iCs/>
                <w:szCs w:val="24"/>
              </w:rPr>
              <w:t>Manual Food and Beverage Dispensing Equipment.</w:t>
            </w:r>
            <w:r w:rsidRPr="004841CB">
              <w:rPr>
                <w:vertAlign w:val="superscript"/>
              </w:rPr>
              <w:t xml:space="preserve"> P</w:t>
            </w:r>
          </w:p>
        </w:tc>
      </w:tr>
    </w:tbl>
    <w:p w:rsidR="00DA0F7D" w:rsidRDefault="00DA0F7D"/>
    <w:sectPr w:rsidR="00DA0F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DC6"/>
    <w:rsid w:val="004A1DC6"/>
    <w:rsid w:val="00DA0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DC6"/>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A1DC6"/>
    <w:pPr>
      <w:keepNext/>
      <w:keepLines/>
      <w:widowControl/>
      <w:tabs>
        <w:tab w:val="left" w:pos="-3397"/>
        <w:tab w:val="left" w:pos="-2677"/>
        <w:tab w:val="left" w:pos="-2065"/>
        <w:tab w:val="left" w:pos="-1678"/>
        <w:tab w:val="left" w:pos="-1326"/>
        <w:tab w:val="left" w:pos="-939"/>
        <w:tab w:val="left" w:pos="-385"/>
        <w:tab w:val="left" w:pos="1"/>
        <w:tab w:val="left" w:pos="370"/>
        <w:tab w:val="left" w:pos="740"/>
        <w:tab w:val="left" w:pos="990"/>
        <w:tab w:val="left" w:pos="1496"/>
        <w:tab w:val="left" w:pos="1748"/>
        <w:tab w:val="left" w:pos="2118"/>
        <w:tab w:val="left" w:pos="2437"/>
        <w:tab w:val="left" w:pos="2890"/>
        <w:tab w:val="left" w:pos="3327"/>
        <w:tab w:val="left" w:pos="8122"/>
        <w:tab w:val="left" w:pos="8842"/>
        <w:tab w:val="left" w:pos="9562"/>
      </w:tabs>
      <w:ind w:left="946"/>
    </w:pPr>
  </w:style>
  <w:style w:type="character" w:customStyle="1" w:styleId="BodyTextIndentChar">
    <w:name w:val="Body Text Indent Char"/>
    <w:basedOn w:val="DefaultParagraphFont"/>
    <w:link w:val="BodyTextIndent"/>
    <w:rsid w:val="004A1DC6"/>
    <w:rPr>
      <w:rFonts w:ascii="Arial" w:eastAsia="Times New Roman" w:hAnsi="Arial" w:cs="Times New Roman"/>
      <w:snapToGrid w:val="0"/>
      <w:sz w:val="24"/>
      <w:szCs w:val="20"/>
    </w:rPr>
  </w:style>
  <w:style w:type="paragraph" w:styleId="BodyTextIndent2">
    <w:name w:val="Body Text Indent 2"/>
    <w:basedOn w:val="Normal"/>
    <w:link w:val="BodyTextIndent2Char"/>
    <w:rsid w:val="004A1DC6"/>
    <w:pPr>
      <w:keepNext/>
      <w:keepLines/>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48"/>
        <w:tab w:val="left" w:pos="2118"/>
        <w:tab w:val="left" w:pos="2437"/>
        <w:tab w:val="left" w:pos="2890"/>
        <w:tab w:val="left" w:pos="3327"/>
        <w:tab w:val="left" w:pos="8122"/>
        <w:tab w:val="left" w:pos="8842"/>
        <w:tab w:val="left" w:pos="9562"/>
      </w:tabs>
      <w:ind w:left="1066"/>
    </w:pPr>
  </w:style>
  <w:style w:type="character" w:customStyle="1" w:styleId="BodyTextIndent2Char">
    <w:name w:val="Body Text Indent 2 Char"/>
    <w:basedOn w:val="DefaultParagraphFont"/>
    <w:link w:val="BodyTextIndent2"/>
    <w:rsid w:val="004A1DC6"/>
    <w:rPr>
      <w:rFonts w:ascii="Arial" w:eastAsia="Times New Roman" w:hAnsi="Arial"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DC6"/>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A1DC6"/>
    <w:pPr>
      <w:keepNext/>
      <w:keepLines/>
      <w:widowControl/>
      <w:tabs>
        <w:tab w:val="left" w:pos="-3397"/>
        <w:tab w:val="left" w:pos="-2677"/>
        <w:tab w:val="left" w:pos="-2065"/>
        <w:tab w:val="left" w:pos="-1678"/>
        <w:tab w:val="left" w:pos="-1326"/>
        <w:tab w:val="left" w:pos="-939"/>
        <w:tab w:val="left" w:pos="-385"/>
        <w:tab w:val="left" w:pos="1"/>
        <w:tab w:val="left" w:pos="370"/>
        <w:tab w:val="left" w:pos="740"/>
        <w:tab w:val="left" w:pos="990"/>
        <w:tab w:val="left" w:pos="1496"/>
        <w:tab w:val="left" w:pos="1748"/>
        <w:tab w:val="left" w:pos="2118"/>
        <w:tab w:val="left" w:pos="2437"/>
        <w:tab w:val="left" w:pos="2890"/>
        <w:tab w:val="left" w:pos="3327"/>
        <w:tab w:val="left" w:pos="8122"/>
        <w:tab w:val="left" w:pos="8842"/>
        <w:tab w:val="left" w:pos="9562"/>
      </w:tabs>
      <w:ind w:left="946"/>
    </w:pPr>
  </w:style>
  <w:style w:type="character" w:customStyle="1" w:styleId="BodyTextIndentChar">
    <w:name w:val="Body Text Indent Char"/>
    <w:basedOn w:val="DefaultParagraphFont"/>
    <w:link w:val="BodyTextIndent"/>
    <w:rsid w:val="004A1DC6"/>
    <w:rPr>
      <w:rFonts w:ascii="Arial" w:eastAsia="Times New Roman" w:hAnsi="Arial" w:cs="Times New Roman"/>
      <w:snapToGrid w:val="0"/>
      <w:sz w:val="24"/>
      <w:szCs w:val="20"/>
    </w:rPr>
  </w:style>
  <w:style w:type="paragraph" w:styleId="BodyTextIndent2">
    <w:name w:val="Body Text Indent 2"/>
    <w:basedOn w:val="Normal"/>
    <w:link w:val="BodyTextIndent2Char"/>
    <w:rsid w:val="004A1DC6"/>
    <w:pPr>
      <w:keepNext/>
      <w:keepLines/>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48"/>
        <w:tab w:val="left" w:pos="2118"/>
        <w:tab w:val="left" w:pos="2437"/>
        <w:tab w:val="left" w:pos="2890"/>
        <w:tab w:val="left" w:pos="3327"/>
        <w:tab w:val="left" w:pos="8122"/>
        <w:tab w:val="left" w:pos="8842"/>
        <w:tab w:val="left" w:pos="9562"/>
      </w:tabs>
      <w:ind w:left="1066"/>
    </w:pPr>
  </w:style>
  <w:style w:type="character" w:customStyle="1" w:styleId="BodyTextIndent2Char">
    <w:name w:val="Body Text Indent 2 Char"/>
    <w:basedOn w:val="DefaultParagraphFont"/>
    <w:link w:val="BodyTextIndent2"/>
    <w:rsid w:val="004A1DC6"/>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2012-09-19T21:08:00Z</dcterms:created>
  <dcterms:modified xsi:type="dcterms:W3CDTF">2012-09-19T21:09:00Z</dcterms:modified>
</cp:coreProperties>
</file>