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10082"/>
      </w:tblGrid>
      <w:tr w:rsidR="00FB4694" w:rsidRPr="004841CB" w:rsidTr="00FB4694">
        <w:tc>
          <w:tcPr>
            <w:tcW w:w="10082" w:type="dxa"/>
          </w:tcPr>
          <w:p w:rsidR="00FB4694" w:rsidRPr="004841CB" w:rsidRDefault="00FB4694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3-306.13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Consumer Self-Service Operations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  <w:p w:rsidR="00FB4694" w:rsidRPr="004841CB" w:rsidRDefault="00FB4694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FB4694" w:rsidRPr="004841CB" w:rsidRDefault="00FB4694" w:rsidP="00307065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FB4694" w:rsidRPr="004841CB" w:rsidTr="00FB4694">
        <w:tc>
          <w:tcPr>
            <w:tcW w:w="10082" w:type="dxa"/>
          </w:tcPr>
          <w:p w:rsidR="00FB4694" w:rsidRPr="004841CB" w:rsidRDefault="00FB469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(B) </w:t>
            </w:r>
            <w:r w:rsidRPr="004841CB">
              <w:rPr>
                <w:rFonts w:cs="Arial"/>
                <w:smallCaps/>
              </w:rPr>
              <w:t>Consumer</w:t>
            </w:r>
            <w:r w:rsidRPr="004841CB">
              <w:rPr>
                <w:rFonts w:cs="Arial"/>
              </w:rPr>
              <w:t xml:space="preserve"> self-service operations for </w:t>
            </w:r>
            <w:r w:rsidRPr="004841CB">
              <w:rPr>
                <w:rFonts w:cs="Arial"/>
                <w:smallCaps/>
              </w:rPr>
              <w:t>ready-to-eat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foods</w:t>
            </w:r>
            <w:r w:rsidRPr="004841CB">
              <w:rPr>
                <w:rFonts w:cs="Arial"/>
              </w:rPr>
              <w:t xml:space="preserve"> shall be provided with suitable </w:t>
            </w:r>
            <w:r w:rsidRPr="004841CB">
              <w:rPr>
                <w:rFonts w:cs="Arial"/>
                <w:smallCaps/>
              </w:rPr>
              <w:t>utensils</w:t>
            </w:r>
            <w:r w:rsidRPr="004841CB">
              <w:rPr>
                <w:rFonts w:cs="Arial"/>
              </w:rPr>
              <w:t xml:space="preserve"> or effective dispensing methods that protect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from contamination.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FB4694" w:rsidRPr="004841CB" w:rsidTr="00FB4694">
        <w:tc>
          <w:tcPr>
            <w:tcW w:w="10082" w:type="dxa"/>
          </w:tcPr>
          <w:p w:rsidR="00FB4694" w:rsidRPr="004841CB" w:rsidRDefault="00FB469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FB4694" w:rsidRPr="004841CB" w:rsidTr="00FB4694">
        <w:tc>
          <w:tcPr>
            <w:tcW w:w="10082" w:type="dxa"/>
          </w:tcPr>
          <w:p w:rsidR="00FB4694" w:rsidRPr="004841CB" w:rsidRDefault="00FB469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(C) </w:t>
            </w:r>
            <w:r w:rsidRPr="004841CB">
              <w:rPr>
                <w:rFonts w:cs="Arial"/>
                <w:smallCaps/>
              </w:rPr>
              <w:t>Consumer</w:t>
            </w:r>
            <w:r w:rsidRPr="004841CB">
              <w:rPr>
                <w:rFonts w:cs="Arial"/>
              </w:rPr>
              <w:t xml:space="preserve"> self-service operations such as buffets and salad bars shall be monitored by </w:t>
            </w:r>
            <w:r w:rsidRPr="004841CB">
              <w:rPr>
                <w:rFonts w:cs="Arial"/>
                <w:smallCaps/>
              </w:rPr>
              <w:t>food employees</w:t>
            </w:r>
            <w:r w:rsidRPr="004841CB">
              <w:rPr>
                <w:rFonts w:cs="Arial"/>
              </w:rPr>
              <w:t xml:space="preserve"> trained in safe operating procedures.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694"/>
    <w:rsid w:val="0068458B"/>
    <w:rsid w:val="00FB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69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69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2012-09-11T12:36:00Z</dcterms:created>
  <dcterms:modified xsi:type="dcterms:W3CDTF">2012-09-11T12:40:00Z</dcterms:modified>
</cp:coreProperties>
</file>