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587" w:rsidRDefault="00527587" w:rsidP="00527587">
      <w:pPr>
        <w:pStyle w:val="Rule"/>
      </w:pPr>
      <w:r>
        <w:t xml:space="preserve">15A NCAC 18A </w:t>
      </w:r>
      <w:bookmarkStart w:id="0" w:name="_GoBack"/>
      <w:r>
        <w:t>.2663</w:t>
      </w:r>
      <w:r>
        <w:tab/>
        <w:t>OUTDOOR DINING AND BEVERAGE FACILITIES</w:t>
      </w:r>
      <w:bookmarkEnd w:id="0"/>
    </w:p>
    <w:p w:rsidR="00527587" w:rsidRDefault="00527587" w:rsidP="00527587">
      <w:pPr>
        <w:pStyle w:val="Paragraph"/>
      </w:pPr>
      <w:r>
        <w:t>(a</w:t>
      </w:r>
      <w:r w:rsidRPr="00E87ECA">
        <w:t xml:space="preserve">) A </w:t>
      </w:r>
      <w:r>
        <w:t>food establishment may provide outdoor dining and beverage service.</w:t>
      </w:r>
    </w:p>
    <w:p w:rsidR="00527587" w:rsidRDefault="00527587" w:rsidP="00527587">
      <w:pPr>
        <w:pStyle w:val="Paragraph"/>
      </w:pPr>
      <w:r>
        <w:t>(b) Beverages may be prepared outdoors if all equipment and utensils are provided with overhead protection.</w:t>
      </w:r>
    </w:p>
    <w:p w:rsidR="00527587" w:rsidRDefault="00527587" w:rsidP="00527587">
      <w:pPr>
        <w:pStyle w:val="Paragraph"/>
      </w:pPr>
      <w:r>
        <w:t>(c) Portable cooking, food, and beverage serving facilities shall be allowed for food service provided to a club, organization, or private individual as a planned event and from which the public is excluded. All open food and utensils shall be provided with overhead protection or otherwise equipped with individual covers such as domes, chafing lids, or cookers with hinged lids.</w:t>
      </w:r>
    </w:p>
    <w:p w:rsidR="00527587" w:rsidRDefault="00527587" w:rsidP="00527587">
      <w:pPr>
        <w:pStyle w:val="Paragraph"/>
        <w:rPr>
          <w:u w:val="single"/>
        </w:rPr>
      </w:pPr>
      <w:r>
        <w:t>(d) Food and beverage equipment and supplies shall be located in enclosed areas and protected from environmental contamination when not in operation</w:t>
      </w:r>
      <w:r w:rsidRPr="00FB3D2F">
        <w:t>.</w:t>
      </w:r>
    </w:p>
    <w:p w:rsidR="002B5976" w:rsidRDefault="002B5976"/>
    <w:sectPr w:rsidR="002B59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587"/>
    <w:rsid w:val="002B5976"/>
    <w:rsid w:val="00527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uiPriority w:val="99"/>
    <w:rsid w:val="00527587"/>
    <w:pPr>
      <w:suppressAutoHyphens/>
      <w:spacing w:after="0" w:line="240" w:lineRule="auto"/>
      <w:jc w:val="both"/>
      <w:outlineLvl w:val="4"/>
    </w:pPr>
    <w:rPr>
      <w:rFonts w:ascii="Times New Roman" w:eastAsia="Times New Roman" w:hAnsi="Times New Roman" w:cs="Times New Roman"/>
      <w:sz w:val="20"/>
      <w:szCs w:val="20"/>
    </w:rPr>
  </w:style>
  <w:style w:type="paragraph" w:customStyle="1" w:styleId="Rule">
    <w:name w:val="Rule"/>
    <w:basedOn w:val="Normal"/>
    <w:next w:val="Paragraph"/>
    <w:uiPriority w:val="99"/>
    <w:rsid w:val="00527587"/>
    <w:pPr>
      <w:spacing w:after="0" w:line="240" w:lineRule="auto"/>
      <w:ind w:left="2160" w:hanging="2160"/>
      <w:outlineLvl w:val="3"/>
    </w:pPr>
    <w:rPr>
      <w:rFonts w:ascii="Times New Roman" w:eastAsia="Times New Roman" w:hAnsi="Times New Roman" w:cs="Times New Roman"/>
      <w:b/>
      <w:bCs/>
      <w:cap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uiPriority w:val="99"/>
    <w:rsid w:val="00527587"/>
    <w:pPr>
      <w:suppressAutoHyphens/>
      <w:spacing w:after="0" w:line="240" w:lineRule="auto"/>
      <w:jc w:val="both"/>
      <w:outlineLvl w:val="4"/>
    </w:pPr>
    <w:rPr>
      <w:rFonts w:ascii="Times New Roman" w:eastAsia="Times New Roman" w:hAnsi="Times New Roman" w:cs="Times New Roman"/>
      <w:sz w:val="20"/>
      <w:szCs w:val="20"/>
    </w:rPr>
  </w:style>
  <w:style w:type="paragraph" w:customStyle="1" w:styleId="Rule">
    <w:name w:val="Rule"/>
    <w:basedOn w:val="Normal"/>
    <w:next w:val="Paragraph"/>
    <w:uiPriority w:val="99"/>
    <w:rsid w:val="00527587"/>
    <w:pPr>
      <w:spacing w:after="0" w:line="240" w:lineRule="auto"/>
      <w:ind w:left="2160" w:hanging="2160"/>
      <w:outlineLvl w:val="3"/>
    </w:pPr>
    <w:rPr>
      <w:rFonts w:ascii="Times New Roman" w:eastAsia="Times New Roman" w:hAnsi="Times New Roman" w:cs="Times New Roman"/>
      <w:b/>
      <w:bCs/>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Carroll</dc:creator>
  <cp:lastModifiedBy>Carl Carroll</cp:lastModifiedBy>
  <cp:revision>1</cp:revision>
  <dcterms:created xsi:type="dcterms:W3CDTF">2012-09-20T20:48:00Z</dcterms:created>
  <dcterms:modified xsi:type="dcterms:W3CDTF">2012-09-20T20:49:00Z</dcterms:modified>
</cp:coreProperties>
</file>