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9738"/>
      </w:tblGrid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  <w:rPr>
                <w:b/>
              </w:rPr>
            </w:pPr>
            <w:bookmarkStart w:id="0" w:name="_GoBack"/>
            <w:proofErr w:type="gramStart"/>
            <w:r w:rsidRPr="004841CB">
              <w:rPr>
                <w:b/>
              </w:rPr>
              <w:t>8-201.13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When a HACCP Plan</w:t>
            </w:r>
            <w:proofErr w:type="gramEnd"/>
            <w:r w:rsidRPr="004841CB">
              <w:rPr>
                <w:b/>
              </w:rPr>
              <w:t xml:space="preserve"> is Required</w:t>
            </w:r>
            <w:bookmarkEnd w:id="0"/>
            <w:r w:rsidRPr="004841CB">
              <w:rPr>
                <w:b/>
              </w:rPr>
              <w:t xml:space="preserve">.  </w:t>
            </w: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AC3D83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0" w:firstLine="0"/>
            </w:pPr>
            <w:r w:rsidRPr="004841CB">
              <w:t xml:space="preserve"> Before engaging in an activity that requires a </w:t>
            </w:r>
            <w:r w:rsidRPr="004841CB">
              <w:rPr>
                <w:smallCaps/>
              </w:rPr>
              <w:t>HACCP plan</w:t>
            </w:r>
            <w:r w:rsidRPr="004841CB">
              <w:t xml:space="preserve">, a </w:t>
            </w:r>
            <w:r w:rsidRPr="004841CB">
              <w:rPr>
                <w:smallCaps/>
              </w:rPr>
              <w:t>permit</w:t>
            </w:r>
            <w:r w:rsidRPr="004841CB">
              <w:t xml:space="preserve"> applicant or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shall submit to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 for approval a properly prepared </w:t>
            </w:r>
            <w:proofErr w:type="spellStart"/>
            <w:r w:rsidRPr="004841CB">
              <w:rPr>
                <w:smallCaps/>
              </w:rPr>
              <w:t>haccp</w:t>
            </w:r>
            <w:proofErr w:type="spellEnd"/>
            <w:r w:rsidRPr="004841CB">
              <w:rPr>
                <w:smallCaps/>
              </w:rPr>
              <w:t xml:space="preserve"> plan</w:t>
            </w:r>
            <w:r w:rsidRPr="004841CB">
              <w:t xml:space="preserve"> as specified under § 8</w:t>
            </w:r>
            <w:r w:rsidRPr="004841CB">
              <w:noBreakHyphen/>
              <w:t xml:space="preserve">201.14 and the relevant provisions of this Code if:  </w:t>
            </w: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432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61" w:hanging="29"/>
            </w:pPr>
            <w:r w:rsidRPr="004841CB">
              <w:tab/>
              <w:t xml:space="preserve">(1) Submission of a </w:t>
            </w:r>
            <w:r w:rsidRPr="004841CB">
              <w:rPr>
                <w:smallCaps/>
              </w:rPr>
              <w:t>HACCP plan</w:t>
            </w:r>
            <w:r w:rsidRPr="004841CB">
              <w:t xml:space="preserve"> is required according to </w:t>
            </w:r>
            <w:r w:rsidRPr="004841CB">
              <w:rPr>
                <w:smallCaps/>
              </w:rPr>
              <w:t>law</w:t>
            </w:r>
            <w:r w:rsidRPr="004841CB">
              <w:t>;</w:t>
            </w: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342"/>
              </w:tabs>
              <w:ind w:left="346" w:hanging="346"/>
            </w:pP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432"/>
              </w:tabs>
              <w:ind w:left="461" w:hanging="461"/>
            </w:pPr>
            <w:r w:rsidRPr="004841CB">
              <w:tab/>
              <w:t xml:space="preserve">(2) A </w:t>
            </w:r>
            <w:r w:rsidRPr="004841CB">
              <w:rPr>
                <w:smallCaps/>
              </w:rPr>
              <w:t>variance</w:t>
            </w:r>
            <w:r w:rsidRPr="004841CB">
              <w:t xml:space="preserve"> is required as specified under Subparagraph 3-401.11(D)(4), § 3</w:t>
            </w:r>
            <w:r w:rsidRPr="004841CB">
              <w:noBreakHyphen/>
              <w:t>502.11, or ¶ 4</w:t>
            </w:r>
            <w:r w:rsidRPr="004841CB">
              <w:noBreakHyphen/>
              <w:t>204.110(B);</w:t>
            </w: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342"/>
              </w:tabs>
              <w:ind w:left="346" w:hanging="346"/>
            </w:pP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432"/>
              </w:tabs>
              <w:ind w:left="461" w:hanging="461"/>
            </w:pPr>
            <w:r w:rsidRPr="004841CB">
              <w:tab/>
              <w:t xml:space="preserve">(3)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 determines that a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 or processing method requires a </w:t>
            </w:r>
            <w:r w:rsidRPr="004841CB">
              <w:rPr>
                <w:smallCaps/>
              </w:rPr>
              <w:t>variance</w:t>
            </w:r>
            <w:r w:rsidRPr="004841CB">
              <w:t xml:space="preserve"> based on a plan submittal specified under § 8</w:t>
            </w:r>
            <w:r w:rsidRPr="004841CB">
              <w:noBreakHyphen/>
              <w:t xml:space="preserve">201.12, an inspectional finding, or a </w:t>
            </w:r>
            <w:r w:rsidRPr="004841CB">
              <w:rPr>
                <w:smallCaps/>
              </w:rPr>
              <w:t>variance</w:t>
            </w:r>
            <w:r w:rsidRPr="004841CB">
              <w:t xml:space="preserve"> request.  </w:t>
            </w: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AC3D83" w:rsidRPr="004841CB" w:rsidTr="00D46CC0">
        <w:tc>
          <w:tcPr>
            <w:tcW w:w="6840" w:type="dxa"/>
          </w:tcPr>
          <w:p w:rsidR="00AC3D83" w:rsidRPr="004841CB" w:rsidRDefault="00AC3D83" w:rsidP="00AC3D83">
            <w:pPr>
              <w:numPr>
                <w:ilvl w:val="0"/>
                <w:numId w:val="1"/>
              </w:num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0" w:firstLine="0"/>
            </w:pPr>
            <w:r w:rsidRPr="004841CB">
              <w:t xml:space="preserve"> A </w:t>
            </w:r>
            <w:r w:rsidRPr="004841CB">
              <w:rPr>
                <w:smallCaps/>
              </w:rPr>
              <w:t>permit</w:t>
            </w:r>
            <w:r w:rsidRPr="004841CB">
              <w:t xml:space="preserve"> applicant or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shall have a properly prepared </w:t>
            </w:r>
            <w:r w:rsidRPr="004841CB">
              <w:rPr>
                <w:smallCaps/>
              </w:rPr>
              <w:t>HACCP plan</w:t>
            </w:r>
            <w:r w:rsidRPr="004841CB">
              <w:t xml:space="preserve"> as specified under § 3</w:t>
            </w:r>
            <w:r w:rsidRPr="004841CB">
              <w:noBreakHyphen/>
              <w:t>502.12.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73C20"/>
    <w:multiLevelType w:val="singleLevel"/>
    <w:tmpl w:val="8CCE4CCC"/>
    <w:lvl w:ilvl="0">
      <w:start w:val="1"/>
      <w:numFmt w:val="upp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D83"/>
    <w:rsid w:val="009B5AA8"/>
    <w:rsid w:val="00AC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8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8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2012-09-06T21:11:00Z</dcterms:created>
  <dcterms:modified xsi:type="dcterms:W3CDTF">2012-09-06T21:11:00Z</dcterms:modified>
</cp:coreProperties>
</file>