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1CF" w:rsidRPr="004841CB" w:rsidRDefault="00F011CF" w:rsidP="00F011CF">
      <w:pPr>
        <w:keepNext/>
        <w:keepLines/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8122"/>
          <w:tab w:val="left" w:pos="8842"/>
          <w:tab w:val="left" w:pos="9562"/>
        </w:tabs>
        <w:ind w:left="1495" w:hanging="1495"/>
        <w:rPr>
          <w:rFonts w:cs="Arial"/>
        </w:rPr>
      </w:pPr>
      <w:bookmarkStart w:id="0" w:name="_GoBack"/>
      <w:proofErr w:type="gramStart"/>
      <w:r w:rsidRPr="004841CB">
        <w:rPr>
          <w:rFonts w:cs="Arial"/>
          <w:b/>
        </w:rPr>
        <w:t>3-202.12</w:t>
      </w:r>
      <w:r w:rsidRPr="004841CB">
        <w:rPr>
          <w:rFonts w:cs="Arial"/>
          <w:b/>
        </w:rPr>
        <w:tab/>
      </w:r>
      <w:r w:rsidRPr="004841CB">
        <w:rPr>
          <w:rFonts w:cs="Arial"/>
          <w:b/>
        </w:rPr>
        <w:tab/>
        <w:t>Additives</w:t>
      </w:r>
      <w:bookmarkEnd w:id="0"/>
      <w:r w:rsidRPr="004841CB">
        <w:rPr>
          <w:rFonts w:cs="Arial"/>
          <w:b/>
        </w:rPr>
        <w:t>.</w:t>
      </w:r>
      <w:proofErr w:type="gramEnd"/>
    </w:p>
    <w:p w:rsidR="00F011CF" w:rsidRPr="004841CB" w:rsidRDefault="00F011CF" w:rsidP="00F011CF">
      <w:pPr>
        <w:keepNext/>
        <w:keepLines/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8122"/>
          <w:tab w:val="left" w:pos="8842"/>
          <w:tab w:val="left" w:pos="9562"/>
        </w:tabs>
        <w:rPr>
          <w:rFonts w:cs="Arial"/>
          <w:smallCaps/>
        </w:rPr>
      </w:pPr>
    </w:p>
    <w:p w:rsidR="00DD09A2" w:rsidRDefault="00F011CF" w:rsidP="00F011CF">
      <w:r w:rsidRPr="004841CB">
        <w:rPr>
          <w:rFonts w:cs="Arial"/>
          <w:smallCaps/>
        </w:rPr>
        <w:t>Food</w:t>
      </w:r>
      <w:r w:rsidRPr="004841CB">
        <w:rPr>
          <w:rFonts w:cs="Arial"/>
        </w:rPr>
        <w:t xml:space="preserve"> may not contain un</w:t>
      </w:r>
      <w:r w:rsidRPr="004841CB">
        <w:rPr>
          <w:rFonts w:cs="Arial"/>
          <w:smallCaps/>
        </w:rPr>
        <w:t>approved</w:t>
      </w:r>
      <w:r w:rsidRPr="004841CB">
        <w:rPr>
          <w:rFonts w:cs="Arial"/>
        </w:rPr>
        <w:t xml:space="preserve"> </w:t>
      </w:r>
      <w:r w:rsidRPr="004841CB">
        <w:rPr>
          <w:rFonts w:cs="Arial"/>
          <w:smallCaps/>
        </w:rPr>
        <w:t>food additives</w:t>
      </w:r>
      <w:r w:rsidRPr="004841CB">
        <w:rPr>
          <w:rFonts w:cs="Arial"/>
        </w:rPr>
        <w:t xml:space="preserve"> or </w:t>
      </w:r>
      <w:r w:rsidRPr="004841CB">
        <w:rPr>
          <w:rFonts w:cs="Arial"/>
          <w:smallCaps/>
        </w:rPr>
        <w:t>additives</w:t>
      </w:r>
      <w:r w:rsidRPr="004841CB">
        <w:rPr>
          <w:rFonts w:cs="Arial"/>
        </w:rPr>
        <w:t xml:space="preserve"> that exceed amounts specified in 21 CFR 170-180 relating </w:t>
      </w:r>
      <w:r w:rsidRPr="004841CB">
        <w:rPr>
          <w:rFonts w:cs="Arial"/>
          <w:szCs w:val="24"/>
        </w:rPr>
        <w:t>to</w:t>
      </w:r>
      <w:r w:rsidRPr="004841CB">
        <w:rPr>
          <w:rFonts w:cs="Arial"/>
          <w:smallCaps/>
        </w:rPr>
        <w:t xml:space="preserve"> food additives</w:t>
      </w:r>
      <w:r w:rsidRPr="004841CB">
        <w:rPr>
          <w:rFonts w:cs="Arial"/>
        </w:rPr>
        <w:t>, generally recognized as safe or prior sanctioned substances that exceed amounts specified in 21 CFR 181-186, substances that exceed amounts specified in 9 CFR Subpart C Section 424.21(b) Food ingredients and sources of radiation, or pesticide residues that exceed provisions specified in 40 CFR 180 Tolerances for pesticides chemicals in food, and   exceptions.</w:t>
      </w:r>
      <w:r w:rsidRPr="004841CB">
        <w:rPr>
          <w:rFonts w:cs="Arial"/>
          <w:vertAlign w:val="superscript"/>
        </w:rPr>
        <w:t xml:space="preserve"> P</w:t>
      </w:r>
    </w:p>
    <w:sectPr w:rsidR="00DD0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1CF"/>
    <w:rsid w:val="00DD09A2"/>
    <w:rsid w:val="00F01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1CF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1CF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2012-09-06T16:40:00Z</dcterms:created>
  <dcterms:modified xsi:type="dcterms:W3CDTF">2012-09-06T16:40:00Z</dcterms:modified>
</cp:coreProperties>
</file>