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64" w:type="dxa"/>
        <w:tblInd w:w="-108" w:type="dxa"/>
        <w:tblLayout w:type="fixed"/>
        <w:tblCellMar>
          <w:left w:w="0" w:type="dxa"/>
          <w:right w:w="0" w:type="dxa"/>
        </w:tblCellMar>
        <w:tblLook w:val="0000" w:firstRow="0" w:lastRow="0" w:firstColumn="0" w:lastColumn="0" w:noHBand="0" w:noVBand="0"/>
      </w:tblPr>
      <w:tblGrid>
        <w:gridCol w:w="9764"/>
      </w:tblGrid>
      <w:tr w:rsidR="00E5527F" w:rsidRPr="004841CB" w:rsidTr="004800A7">
        <w:tc>
          <w:tcPr>
            <w:tcW w:w="6772" w:type="dxa"/>
          </w:tcPr>
          <w:p w:rsidR="00E5527F" w:rsidRPr="004841CB" w:rsidRDefault="00E5527F" w:rsidP="004800A7">
            <w:pPr>
              <w:tabs>
                <w:tab w:val="left" w:pos="-720"/>
                <w:tab w:val="left" w:pos="0"/>
                <w:tab w:val="left" w:pos="370"/>
                <w:tab w:val="left" w:pos="740"/>
                <w:tab w:val="left" w:pos="1059"/>
                <w:tab w:val="left" w:pos="1496"/>
                <w:tab w:val="left" w:pos="1832"/>
                <w:tab w:val="left" w:pos="2118"/>
                <w:tab w:val="left" w:pos="2437"/>
                <w:tab w:val="left" w:pos="2890"/>
                <w:tab w:val="left" w:pos="3310"/>
                <w:tab w:val="left" w:pos="4173"/>
                <w:tab w:val="left" w:pos="4509"/>
                <w:tab w:val="left" w:pos="4795"/>
                <w:tab w:val="left" w:pos="5114"/>
                <w:tab w:val="left" w:pos="5568"/>
                <w:tab w:val="left" w:pos="6004"/>
              </w:tabs>
              <w:ind w:left="1495" w:hanging="1495"/>
            </w:pPr>
            <w:bookmarkStart w:id="0" w:name="_GoBack"/>
            <w:r w:rsidRPr="004841CB">
              <w:rPr>
                <w:b/>
              </w:rPr>
              <w:t>5-501.18</w:t>
            </w:r>
            <w:r w:rsidRPr="004841CB">
              <w:rPr>
                <w:b/>
              </w:rPr>
              <w:tab/>
            </w:r>
            <w:r w:rsidRPr="004841CB">
              <w:rPr>
                <w:b/>
              </w:rPr>
              <w:tab/>
              <w:t>Cleaning Implements and Supplies</w:t>
            </w:r>
            <w:bookmarkEnd w:id="0"/>
            <w:r w:rsidRPr="004841CB">
              <w:rPr>
                <w:b/>
              </w:rPr>
              <w:t xml:space="preserve">.  </w:t>
            </w:r>
          </w:p>
          <w:p w:rsidR="00E5527F" w:rsidRPr="004841CB" w:rsidRDefault="00E5527F" w:rsidP="004800A7">
            <w:pPr>
              <w:tabs>
                <w:tab w:val="left" w:pos="-720"/>
                <w:tab w:val="left" w:pos="0"/>
                <w:tab w:val="left" w:pos="370"/>
                <w:tab w:val="left" w:pos="740"/>
                <w:tab w:val="left" w:pos="1059"/>
                <w:tab w:val="left" w:pos="1496"/>
                <w:tab w:val="left" w:pos="1832"/>
                <w:tab w:val="left" w:pos="2118"/>
                <w:tab w:val="left" w:pos="2437"/>
                <w:tab w:val="left" w:pos="2890"/>
                <w:tab w:val="left" w:pos="3310"/>
                <w:tab w:val="left" w:pos="4173"/>
                <w:tab w:val="left" w:pos="4509"/>
                <w:tab w:val="left" w:pos="4795"/>
                <w:tab w:val="left" w:pos="5114"/>
                <w:tab w:val="left" w:pos="5568"/>
                <w:tab w:val="left" w:pos="6004"/>
              </w:tabs>
            </w:pPr>
          </w:p>
          <w:p w:rsidR="00E5527F" w:rsidRPr="004841CB" w:rsidRDefault="00E5527F" w:rsidP="004800A7">
            <w:pPr>
              <w:tabs>
                <w:tab w:val="left" w:pos="-720"/>
                <w:tab w:val="left" w:pos="0"/>
                <w:tab w:val="left" w:pos="370"/>
                <w:tab w:val="left" w:pos="740"/>
                <w:tab w:val="left" w:pos="1059"/>
                <w:tab w:val="left" w:pos="1496"/>
                <w:tab w:val="left" w:pos="1832"/>
                <w:tab w:val="left" w:pos="2118"/>
                <w:tab w:val="left" w:pos="2437"/>
                <w:tab w:val="left" w:pos="2890"/>
                <w:tab w:val="left" w:pos="3310"/>
                <w:tab w:val="left" w:pos="4173"/>
                <w:tab w:val="left" w:pos="4509"/>
                <w:tab w:val="left" w:pos="4795"/>
                <w:tab w:val="left" w:pos="5114"/>
                <w:tab w:val="left" w:pos="5568"/>
                <w:tab w:val="left" w:pos="6004"/>
              </w:tabs>
            </w:pPr>
            <w:r w:rsidRPr="004841CB">
              <w:t xml:space="preserve">(A) Except as specified in ¶ (B) of this section, suitable cleaning implements and supplies such as high pressure pumps, hot water, steam, and detergent shall be provided as necessary for effective cleaning of receptacles and waste handling units for </w:t>
            </w:r>
            <w:r w:rsidRPr="004841CB">
              <w:rPr>
                <w:smallCaps/>
              </w:rPr>
              <w:t>refuse</w:t>
            </w:r>
            <w:r w:rsidRPr="004841CB">
              <w:t xml:space="preserve">, recyclables, and </w:t>
            </w:r>
            <w:proofErr w:type="spellStart"/>
            <w:r w:rsidRPr="004841CB">
              <w:t>returnables</w:t>
            </w:r>
            <w:proofErr w:type="spellEnd"/>
            <w:r w:rsidRPr="004841CB">
              <w:t xml:space="preserve">.  </w:t>
            </w:r>
          </w:p>
        </w:tc>
      </w:tr>
      <w:tr w:rsidR="00E5527F" w:rsidRPr="004841CB" w:rsidTr="004800A7">
        <w:trPr>
          <w:cantSplit/>
        </w:trPr>
        <w:tc>
          <w:tcPr>
            <w:tcW w:w="6772" w:type="dxa"/>
          </w:tcPr>
          <w:p w:rsidR="00E5527F" w:rsidRPr="004841CB" w:rsidRDefault="00E5527F" w:rsidP="004800A7">
            <w:pPr>
              <w:tabs>
                <w:tab w:val="left" w:pos="-720"/>
                <w:tab w:val="left" w:pos="0"/>
                <w:tab w:val="left" w:pos="370"/>
                <w:tab w:val="left" w:pos="740"/>
                <w:tab w:val="left" w:pos="1059"/>
                <w:tab w:val="left" w:pos="1496"/>
                <w:tab w:val="left" w:pos="1832"/>
                <w:tab w:val="left" w:pos="2118"/>
                <w:tab w:val="left" w:pos="2437"/>
                <w:tab w:val="left" w:pos="2890"/>
                <w:tab w:val="left" w:pos="3310"/>
                <w:tab w:val="left" w:pos="4173"/>
                <w:tab w:val="left" w:pos="4509"/>
                <w:tab w:val="left" w:pos="4795"/>
                <w:tab w:val="left" w:pos="5114"/>
                <w:tab w:val="left" w:pos="5568"/>
                <w:tab w:val="left" w:pos="6004"/>
              </w:tabs>
            </w:pPr>
          </w:p>
        </w:tc>
      </w:tr>
      <w:tr w:rsidR="00E5527F" w:rsidRPr="004841CB" w:rsidTr="004800A7">
        <w:tc>
          <w:tcPr>
            <w:tcW w:w="6772" w:type="dxa"/>
          </w:tcPr>
          <w:p w:rsidR="00E5527F" w:rsidRPr="004841CB" w:rsidRDefault="00E5527F" w:rsidP="004800A7">
            <w:pPr>
              <w:tabs>
                <w:tab w:val="left" w:pos="-720"/>
                <w:tab w:val="left" w:pos="0"/>
                <w:tab w:val="left" w:pos="370"/>
                <w:tab w:val="left" w:pos="740"/>
                <w:tab w:val="left" w:pos="1059"/>
                <w:tab w:val="left" w:pos="1496"/>
                <w:tab w:val="left" w:pos="1832"/>
                <w:tab w:val="left" w:pos="2118"/>
                <w:tab w:val="left" w:pos="2437"/>
                <w:tab w:val="left" w:pos="2890"/>
                <w:tab w:val="left" w:pos="3310"/>
                <w:tab w:val="left" w:pos="4173"/>
                <w:tab w:val="left" w:pos="4509"/>
                <w:tab w:val="left" w:pos="4795"/>
                <w:tab w:val="left" w:pos="5114"/>
                <w:tab w:val="left" w:pos="5568"/>
                <w:tab w:val="left" w:pos="6004"/>
              </w:tabs>
              <w:rPr>
                <w:b/>
              </w:rPr>
            </w:pPr>
            <w:r w:rsidRPr="004841CB">
              <w:t xml:space="preserve">(B) </w:t>
            </w:r>
            <w:r w:rsidRPr="004841CB">
              <w:rPr>
                <w:i/>
              </w:rPr>
              <w:t xml:space="preserve">If </w:t>
            </w:r>
            <w:r w:rsidRPr="004841CB">
              <w:rPr>
                <w:i/>
                <w:smallCaps/>
              </w:rPr>
              <w:t>approved</w:t>
            </w:r>
            <w:r w:rsidRPr="004841CB">
              <w:rPr>
                <w:i/>
              </w:rPr>
              <w:t>, off-</w:t>
            </w:r>
            <w:r w:rsidRPr="004841CB">
              <w:rPr>
                <w:i/>
                <w:smallCaps/>
              </w:rPr>
              <w:t>premises</w:t>
            </w:r>
            <w:r w:rsidRPr="004841CB">
              <w:rPr>
                <w:i/>
              </w:rPr>
              <w:t>-based cleaning services may be used if on-</w:t>
            </w:r>
            <w:r w:rsidRPr="004841CB">
              <w:rPr>
                <w:i/>
                <w:smallCaps/>
              </w:rPr>
              <w:t>premises</w:t>
            </w:r>
            <w:r w:rsidRPr="004841CB">
              <w:rPr>
                <w:i/>
              </w:rPr>
              <w:t xml:space="preserve"> cleaning implements and supplies are not provided.</w:t>
            </w:r>
          </w:p>
        </w:tc>
      </w:tr>
    </w:tbl>
    <w:p w:rsidR="00AE4397" w:rsidRDefault="00AE4397"/>
    <w:sectPr w:rsidR="00AE43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27F"/>
    <w:rsid w:val="00AE4397"/>
    <w:rsid w:val="00E55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27F"/>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27F"/>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Carroll</dc:creator>
  <cp:lastModifiedBy>Carl Carroll</cp:lastModifiedBy>
  <cp:revision>1</cp:revision>
  <dcterms:created xsi:type="dcterms:W3CDTF">2012-10-01T19:12:00Z</dcterms:created>
  <dcterms:modified xsi:type="dcterms:W3CDTF">2012-10-01T19:13:00Z</dcterms:modified>
</cp:coreProperties>
</file>