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Layout w:type="fixed"/>
        <w:tblLook w:val="0000" w:firstRow="0" w:lastRow="0" w:firstColumn="0" w:lastColumn="0" w:noHBand="0" w:noVBand="0"/>
      </w:tblPr>
      <w:tblGrid>
        <w:gridCol w:w="1894"/>
        <w:gridCol w:w="721"/>
        <w:gridCol w:w="7033"/>
      </w:tblGrid>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b/>
                <w:i/>
                <w:u w:val="single"/>
              </w:rPr>
            </w:pP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b/>
                <w:i/>
                <w:u w:val="single"/>
              </w:rPr>
            </w:pP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b/>
                <w:i/>
                <w:u w:val="single"/>
              </w:rPr>
            </w:pP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r w:rsidRPr="004841CB">
              <w:rPr>
                <w:rFonts w:cs="Arial"/>
                <w:b/>
                <w:i/>
                <w:u w:val="single"/>
              </w:rPr>
              <w:t>on-premises</w:t>
            </w: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i/>
              </w:rPr>
            </w:pPr>
            <w:r w:rsidRPr="004841CB">
              <w:rPr>
                <w:rFonts w:cs="Arial"/>
                <w:b/>
                <w:i/>
                <w:u w:val="single"/>
              </w:rPr>
              <w:t>preparation</w:t>
            </w: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i/>
              </w:rPr>
            </w:pPr>
            <w:r w:rsidRPr="004841CB">
              <w:rPr>
                <w:rFonts w:cs="Arial"/>
                <w:i/>
              </w:rPr>
              <w:t>• prepare and</w:t>
            </w:r>
          </w:p>
          <w:p w:rsidR="00D811F7" w:rsidRPr="004841CB" w:rsidRDefault="00D811F7" w:rsidP="008A647F">
            <w:pPr>
              <w:keepLines/>
              <w:tabs>
                <w:tab w:val="left" w:pos="-792"/>
                <w:tab w:val="left" w:pos="-385"/>
                <w:tab w:val="left" w:pos="1"/>
                <w:tab w:val="left" w:pos="612"/>
                <w:tab w:val="left" w:pos="998"/>
                <w:tab w:val="left" w:pos="1351"/>
                <w:tab w:val="left" w:pos="1737"/>
                <w:tab w:val="left" w:pos="2292"/>
                <w:tab w:val="left" w:pos="2678"/>
                <w:tab w:val="left" w:pos="3048"/>
                <w:tab w:val="left" w:pos="3417"/>
                <w:tab w:val="left" w:pos="3736"/>
                <w:tab w:val="left" w:pos="4173"/>
                <w:tab w:val="left" w:pos="4509"/>
                <w:tab w:val="left" w:pos="4795"/>
                <w:tab w:val="left" w:pos="5114"/>
                <w:tab w:val="left" w:pos="5568"/>
                <w:tab w:val="left" w:pos="5988"/>
                <w:tab w:val="left" w:pos="6643"/>
                <w:tab w:val="left" w:pos="7836"/>
              </w:tabs>
              <w:rPr>
                <w:rFonts w:cs="Arial"/>
                <w:b/>
              </w:rPr>
            </w:pPr>
            <w:r w:rsidRPr="004841CB">
              <w:rPr>
                <w:rFonts w:cs="Arial"/>
                <w:i/>
              </w:rPr>
              <w:t>hold cold</w:t>
            </w:r>
          </w:p>
        </w:tc>
        <w:tc>
          <w:tcPr>
            <w:tcW w:w="720" w:type="dxa"/>
          </w:tcPr>
          <w:p w:rsidR="00D811F7" w:rsidRPr="004841CB" w:rsidRDefault="00D811F7" w:rsidP="008A647F">
            <w:pPr>
              <w:rPr>
                <w:rFonts w:cs="Arial"/>
                <w:b/>
              </w:rPr>
            </w:pPr>
          </w:p>
        </w:tc>
        <w:tc>
          <w:tcPr>
            <w:tcW w:w="70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4" w:hanging="374"/>
              <w:rPr>
                <w:rFonts w:cs="Arial"/>
                <w:b/>
              </w:rPr>
            </w:pPr>
            <w:bookmarkStart w:id="0" w:name="_GoBack"/>
            <w:r w:rsidRPr="004841CB">
              <w:rPr>
                <w:rFonts w:cs="Arial"/>
                <w:b/>
              </w:rPr>
              <w:t>3-501.17</w:t>
            </w:r>
            <w:r w:rsidRPr="004841CB">
              <w:rPr>
                <w:rFonts w:cs="Arial"/>
                <w:b/>
              </w:rPr>
              <w:tab/>
            </w:r>
            <w:r w:rsidRPr="004841CB">
              <w:rPr>
                <w:rFonts w:cs="Arial"/>
                <w:b/>
              </w:rPr>
              <w:tab/>
              <w:t xml:space="preserve">Ready-to-Eat, Potentially Hazardous Food </w:t>
            </w:r>
          </w:p>
          <w:p w:rsidR="00D811F7" w:rsidRPr="004841CB" w:rsidRDefault="00D811F7" w:rsidP="008A647F">
            <w:pPr>
              <w:tabs>
                <w:tab w:val="left" w:pos="-792"/>
                <w:tab w:val="left" w:pos="-385"/>
                <w:tab w:val="left" w:pos="1"/>
                <w:tab w:val="left" w:pos="370"/>
                <w:tab w:val="left" w:pos="740"/>
                <w:tab w:val="left" w:pos="1496"/>
                <w:tab w:val="left" w:pos="1530"/>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b/>
              </w:rPr>
            </w:pPr>
            <w:r w:rsidRPr="004841CB">
              <w:rPr>
                <w:rFonts w:cs="Arial"/>
                <w:b/>
              </w:rPr>
              <w:tab/>
            </w:r>
            <w:r w:rsidRPr="004841CB">
              <w:rPr>
                <w:rFonts w:cs="Arial"/>
                <w:b/>
              </w:rPr>
              <w:tab/>
            </w:r>
            <w:r w:rsidRPr="004841CB">
              <w:rPr>
                <w:rFonts w:cs="Arial"/>
                <w:b/>
              </w:rPr>
              <w:tab/>
            </w:r>
            <w:r w:rsidRPr="004841CB">
              <w:rPr>
                <w:rFonts w:cs="Arial"/>
                <w:b/>
              </w:rPr>
              <w:tab/>
              <w:t xml:space="preserve">(Time/Temperature Control for Safety Food), </w:t>
            </w:r>
          </w:p>
          <w:p w:rsidR="00D811F7" w:rsidRPr="004841CB" w:rsidRDefault="00D811F7" w:rsidP="008A647F">
            <w:pPr>
              <w:tabs>
                <w:tab w:val="left" w:pos="-792"/>
                <w:tab w:val="left" w:pos="-385"/>
                <w:tab w:val="left" w:pos="1"/>
                <w:tab w:val="left" w:pos="370"/>
                <w:tab w:val="left" w:pos="740"/>
                <w:tab w:val="left" w:pos="1496"/>
                <w:tab w:val="left" w:pos="1530"/>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bCs/>
              </w:rPr>
            </w:pPr>
            <w:r w:rsidRPr="004841CB">
              <w:rPr>
                <w:rFonts w:cs="Arial"/>
                <w:b/>
              </w:rPr>
              <w:tab/>
            </w:r>
            <w:r w:rsidRPr="004841CB">
              <w:rPr>
                <w:rFonts w:cs="Arial"/>
                <w:b/>
              </w:rPr>
              <w:tab/>
            </w:r>
            <w:r w:rsidRPr="004841CB">
              <w:rPr>
                <w:rFonts w:cs="Arial"/>
                <w:b/>
              </w:rPr>
              <w:tab/>
            </w:r>
            <w:r w:rsidRPr="004841CB">
              <w:rPr>
                <w:rFonts w:cs="Arial"/>
                <w:b/>
              </w:rPr>
              <w:tab/>
              <w:t>Date Marking</w:t>
            </w:r>
            <w:bookmarkEnd w:id="0"/>
            <w:r w:rsidRPr="004841CB">
              <w:rPr>
                <w:rFonts w:cs="Arial"/>
                <w:b/>
              </w:rPr>
              <w:t>.</w:t>
            </w:r>
            <w:r w:rsidRPr="004841CB">
              <w:rPr>
                <w:rFonts w:cs="Arial"/>
                <w:bCs/>
              </w:rPr>
              <w:t xml:space="preserve">  </w:t>
            </w: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374" w:hanging="374"/>
              <w:rPr>
                <w:rFonts w:cs="Arial"/>
                <w:bCs/>
              </w:rPr>
            </w:pP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bCs/>
              </w:rPr>
            </w:pPr>
          </w:p>
        </w:tc>
      </w:tr>
      <w:tr w:rsidR="00D811F7" w:rsidRPr="004841CB" w:rsidTr="008A647F">
        <w:trPr>
          <w:trHeight w:val="1260"/>
        </w:trPr>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b/>
                <w:i/>
                <w:u w:val="single"/>
              </w:rPr>
            </w:pP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pStyle w:val="Footer"/>
              <w:tabs>
                <w:tab w:val="clear" w:pos="4320"/>
                <w:tab w:val="clear" w:pos="8640"/>
                <w:tab w:val="left" w:pos="0"/>
              </w:tabs>
              <w:ind w:left="720" w:hanging="720"/>
              <w:rPr>
                <w:rFonts w:cs="Arial"/>
                <w:smallCaps/>
                <w:szCs w:val="24"/>
              </w:rPr>
            </w:pPr>
            <w:r w:rsidRPr="004841CB">
              <w:rPr>
                <w:rFonts w:cs="Arial"/>
                <w:szCs w:val="24"/>
              </w:rPr>
              <w:t xml:space="preserve">(A) Except when </w:t>
            </w:r>
            <w:r w:rsidRPr="004841CB">
              <w:rPr>
                <w:rFonts w:cs="Arial"/>
                <w:smallCaps/>
                <w:szCs w:val="24"/>
              </w:rPr>
              <w:t>packaging food</w:t>
            </w:r>
            <w:r w:rsidRPr="004841CB">
              <w:rPr>
                <w:rFonts w:cs="Arial"/>
                <w:szCs w:val="24"/>
              </w:rPr>
              <w:t xml:space="preserve"> using a </w:t>
            </w:r>
            <w:r w:rsidRPr="004841CB">
              <w:rPr>
                <w:rFonts w:cs="Arial"/>
                <w:smallCaps/>
                <w:szCs w:val="24"/>
              </w:rPr>
              <w:t>reduced oxygen</w:t>
            </w:r>
          </w:p>
          <w:p w:rsidR="00D811F7" w:rsidRPr="004841CB" w:rsidRDefault="00D811F7" w:rsidP="008A647F">
            <w:pPr>
              <w:pStyle w:val="Footer"/>
              <w:tabs>
                <w:tab w:val="clear" w:pos="4320"/>
                <w:tab w:val="clear" w:pos="8640"/>
                <w:tab w:val="left" w:pos="0"/>
              </w:tabs>
              <w:ind w:hanging="720"/>
              <w:rPr>
                <w:rFonts w:cs="Arial"/>
                <w:szCs w:val="24"/>
              </w:rPr>
            </w:pPr>
            <w:r w:rsidRPr="004841CB">
              <w:rPr>
                <w:rFonts w:cs="Arial"/>
                <w:smallCaps/>
                <w:szCs w:val="24"/>
              </w:rPr>
              <w:t xml:space="preserve">              packaging</w:t>
            </w:r>
            <w:r w:rsidRPr="004841CB">
              <w:rPr>
                <w:rFonts w:cs="Arial"/>
                <w:szCs w:val="24"/>
              </w:rPr>
              <w:t xml:space="preserve"> method as specified under Section 3-502.12, and except as specified in Paragraphs (D) and (E) of this section, refrigerated, </w:t>
            </w:r>
            <w:r w:rsidRPr="004841CB">
              <w:rPr>
                <w:rFonts w:cs="Arial"/>
                <w:smallCaps/>
                <w:szCs w:val="24"/>
              </w:rPr>
              <w:t>ready-to</w:t>
            </w:r>
            <w:r w:rsidRPr="004841CB">
              <w:rPr>
                <w:rFonts w:cs="Arial"/>
                <w:szCs w:val="24"/>
              </w:rPr>
              <w:t>-</w:t>
            </w:r>
            <w:r w:rsidRPr="004841CB">
              <w:rPr>
                <w:rFonts w:cs="Arial"/>
                <w:smallCaps/>
              </w:rPr>
              <w:t xml:space="preserve">eat, potentially hazardous food </w:t>
            </w:r>
            <w:r w:rsidRPr="004841CB">
              <w:rPr>
                <w:rFonts w:cs="Arial"/>
              </w:rPr>
              <w:t>(</w:t>
            </w:r>
            <w:r w:rsidRPr="004841CB">
              <w:rPr>
                <w:rFonts w:cs="Arial"/>
                <w:smallCaps/>
              </w:rPr>
              <w:t>time/temperature control for safety food</w:t>
            </w:r>
            <w:r w:rsidRPr="004841CB">
              <w:rPr>
                <w:rFonts w:cs="Arial"/>
              </w:rPr>
              <w:t xml:space="preserve">) prepared and held in a </w:t>
            </w:r>
            <w:r w:rsidRPr="004841CB">
              <w:rPr>
                <w:rFonts w:cs="Arial"/>
                <w:smallCaps/>
              </w:rPr>
              <w:t>food establishment</w:t>
            </w:r>
            <w:r w:rsidRPr="004841CB">
              <w:rPr>
                <w:rFonts w:cs="Arial"/>
              </w:rPr>
              <w:t xml:space="preserve"> for more than 24 hours shall be</w:t>
            </w:r>
            <w:r w:rsidRPr="004841CB">
              <w:rPr>
                <w:rFonts w:cs="Arial"/>
                <w:u w:val="single"/>
              </w:rPr>
              <w:t xml:space="preserve"> marked to indicate the date or day by which the </w:t>
            </w:r>
            <w:r w:rsidRPr="004841CB">
              <w:rPr>
                <w:rFonts w:cs="Arial"/>
                <w:smallCaps/>
                <w:u w:val="single"/>
              </w:rPr>
              <w:t>food</w:t>
            </w:r>
            <w:r w:rsidRPr="004841CB">
              <w:rPr>
                <w:rFonts w:cs="Arial"/>
                <w:u w:val="single"/>
              </w:rPr>
              <w:t xml:space="preserve"> shall be consumed on the </w:t>
            </w:r>
            <w:r w:rsidRPr="004841CB">
              <w:rPr>
                <w:rFonts w:cs="Arial"/>
                <w:smallCaps/>
                <w:u w:val="single"/>
              </w:rPr>
              <w:t>premises</w:t>
            </w:r>
            <w:r w:rsidRPr="004841CB">
              <w:rPr>
                <w:rFonts w:cs="Arial"/>
                <w:u w:val="single"/>
              </w:rPr>
              <w:t>, sold, or discarded, based on the temperature and time combinations specified below. The day of preparation shall be counted as Day 1.</w:t>
            </w:r>
          </w:p>
          <w:p w:rsidR="00D811F7" w:rsidRPr="004841CB" w:rsidRDefault="00D811F7" w:rsidP="008A647F">
            <w:pPr>
              <w:pStyle w:val="Footer"/>
              <w:tabs>
                <w:tab w:val="clear" w:pos="4320"/>
                <w:tab w:val="clear" w:pos="8640"/>
                <w:tab w:val="left" w:pos="720"/>
              </w:tabs>
              <w:rPr>
                <w:rFonts w:cs="Arial"/>
                <w:u w:val="single"/>
              </w:rPr>
            </w:pPr>
          </w:p>
          <w:p w:rsidR="00D811F7" w:rsidRPr="004841CB" w:rsidRDefault="00D811F7" w:rsidP="00D811F7">
            <w:pPr>
              <w:numPr>
                <w:ilvl w:val="1"/>
                <w:numId w:val="1"/>
              </w:num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szCs w:val="24"/>
                <w:u w:val="single"/>
              </w:rPr>
            </w:pPr>
            <w:r w:rsidRPr="004841CB">
              <w:rPr>
                <w:rFonts w:cs="Arial"/>
                <w:szCs w:val="24"/>
                <w:u w:val="single"/>
              </w:rPr>
              <w:t>5</w:t>
            </w:r>
            <w:r w:rsidRPr="004841CB">
              <w:rPr>
                <w:rFonts w:cs="Arial"/>
                <w:szCs w:val="24"/>
                <w:u w:val="single"/>
              </w:rPr>
              <w:sym w:font="Symbol" w:char="F0B0"/>
            </w:r>
            <w:r w:rsidRPr="004841CB">
              <w:rPr>
                <w:rFonts w:cs="Arial"/>
                <w:szCs w:val="24"/>
                <w:u w:val="single"/>
              </w:rPr>
              <w:t>C (41</w:t>
            </w:r>
            <w:r w:rsidRPr="004841CB">
              <w:rPr>
                <w:rFonts w:cs="Arial"/>
                <w:szCs w:val="24"/>
                <w:u w:val="single"/>
              </w:rPr>
              <w:sym w:font="Symbol" w:char="F0B0"/>
            </w:r>
            <w:r w:rsidRPr="004841CB">
              <w:rPr>
                <w:rFonts w:cs="Arial"/>
                <w:szCs w:val="24"/>
                <w:u w:val="single"/>
              </w:rPr>
              <w:t xml:space="preserve">F) or less for a maximum of 7 days; </w:t>
            </w:r>
            <w:r w:rsidRPr="004841CB">
              <w:rPr>
                <w:rFonts w:cs="Arial"/>
                <w:u w:val="single"/>
                <w:vertAlign w:val="superscript"/>
              </w:rPr>
              <w:t>Pf</w:t>
            </w:r>
            <w:r w:rsidRPr="004841CB">
              <w:rPr>
                <w:rFonts w:cs="Arial"/>
                <w:szCs w:val="24"/>
                <w:u w:val="single"/>
              </w:rPr>
              <w:t xml:space="preserve"> or </w:t>
            </w:r>
          </w:p>
          <w:p w:rsidR="00D811F7" w:rsidRPr="004841CB" w:rsidRDefault="00D811F7" w:rsidP="008A647F">
            <w:p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rPr>
                <w:rFonts w:cs="Arial"/>
                <w:szCs w:val="24"/>
                <w:u w:val="single"/>
              </w:rPr>
            </w:pPr>
          </w:p>
          <w:p w:rsidR="00D811F7" w:rsidRPr="004841CB" w:rsidRDefault="00D811F7" w:rsidP="00D811F7">
            <w:pPr>
              <w:numPr>
                <w:ilvl w:val="1"/>
                <w:numId w:val="1"/>
              </w:num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szCs w:val="24"/>
                <w:u w:val="single"/>
              </w:rPr>
            </w:pPr>
            <w:r w:rsidRPr="004841CB">
              <w:rPr>
                <w:rFonts w:cs="Arial"/>
                <w:szCs w:val="24"/>
                <w:u w:val="single"/>
              </w:rPr>
              <w:t>7</w:t>
            </w:r>
            <w:r w:rsidRPr="004841CB">
              <w:rPr>
                <w:rFonts w:cs="Arial"/>
                <w:szCs w:val="24"/>
                <w:u w:val="single"/>
              </w:rPr>
              <w:sym w:font="Symbol" w:char="F0B0"/>
            </w:r>
            <w:r w:rsidRPr="004841CB">
              <w:rPr>
                <w:rFonts w:cs="Arial"/>
                <w:szCs w:val="24"/>
                <w:u w:val="single"/>
              </w:rPr>
              <w:t>C (45</w:t>
            </w:r>
            <w:r w:rsidRPr="004841CB">
              <w:rPr>
                <w:rFonts w:cs="Arial"/>
                <w:szCs w:val="24"/>
                <w:u w:val="single"/>
              </w:rPr>
              <w:sym w:font="Symbol" w:char="F0B0"/>
            </w:r>
            <w:r w:rsidRPr="004841CB">
              <w:rPr>
                <w:rFonts w:cs="Arial"/>
                <w:szCs w:val="24"/>
                <w:u w:val="single"/>
              </w:rPr>
              <w:t>F) or between 5</w:t>
            </w:r>
            <w:r w:rsidRPr="004841CB">
              <w:rPr>
                <w:rFonts w:cs="Arial"/>
                <w:szCs w:val="24"/>
                <w:u w:val="single"/>
              </w:rPr>
              <w:sym w:font="Symbol" w:char="F0B0"/>
            </w:r>
            <w:r w:rsidRPr="004841CB">
              <w:rPr>
                <w:rFonts w:cs="Arial"/>
                <w:szCs w:val="24"/>
                <w:u w:val="single"/>
              </w:rPr>
              <w:t>C (41</w:t>
            </w:r>
            <w:r w:rsidRPr="004841CB">
              <w:rPr>
                <w:rFonts w:cs="Arial"/>
                <w:szCs w:val="24"/>
                <w:u w:val="single"/>
              </w:rPr>
              <w:sym w:font="Symbol" w:char="F0B0"/>
            </w:r>
            <w:r w:rsidRPr="004841CB">
              <w:rPr>
                <w:rFonts w:cs="Arial"/>
                <w:szCs w:val="24"/>
                <w:u w:val="single"/>
              </w:rPr>
              <w:t>F) and 7</w:t>
            </w:r>
            <w:r w:rsidRPr="004841CB">
              <w:rPr>
                <w:rFonts w:cs="Arial"/>
                <w:szCs w:val="24"/>
                <w:u w:val="single"/>
              </w:rPr>
              <w:sym w:font="Symbol" w:char="F0B0"/>
            </w:r>
            <w:r w:rsidRPr="004841CB">
              <w:rPr>
                <w:rFonts w:cs="Arial"/>
                <w:szCs w:val="24"/>
                <w:u w:val="single"/>
              </w:rPr>
              <w:t>C (45</w:t>
            </w:r>
            <w:r w:rsidRPr="004841CB">
              <w:rPr>
                <w:rFonts w:cs="Arial"/>
                <w:szCs w:val="24"/>
                <w:u w:val="single"/>
              </w:rPr>
              <w:sym w:font="Symbol" w:char="F0B0"/>
            </w:r>
            <w:r w:rsidRPr="004841CB">
              <w:rPr>
                <w:rFonts w:cs="Arial"/>
                <w:szCs w:val="24"/>
                <w:u w:val="single"/>
              </w:rPr>
              <w:t xml:space="preserve">F) for a maximum of 4 days in existing refrigeration </w:t>
            </w:r>
            <w:r w:rsidRPr="004841CB">
              <w:rPr>
                <w:rFonts w:cs="Arial"/>
                <w:sz w:val="22"/>
                <w:szCs w:val="24"/>
                <w:u w:val="single"/>
              </w:rPr>
              <w:t>EQUIPMENT</w:t>
            </w:r>
            <w:r w:rsidRPr="004841CB">
              <w:rPr>
                <w:rFonts w:cs="Arial"/>
                <w:szCs w:val="24"/>
                <w:u w:val="single"/>
              </w:rPr>
              <w:t xml:space="preserve"> that is not capable of maintaining the </w:t>
            </w:r>
            <w:r w:rsidRPr="004841CB">
              <w:rPr>
                <w:rFonts w:cs="Arial"/>
                <w:sz w:val="22"/>
                <w:szCs w:val="24"/>
                <w:u w:val="single"/>
              </w:rPr>
              <w:t>FOOD</w:t>
            </w:r>
            <w:r w:rsidRPr="004841CB">
              <w:rPr>
                <w:rFonts w:cs="Arial"/>
                <w:szCs w:val="24"/>
                <w:u w:val="single"/>
              </w:rPr>
              <w:t xml:space="preserve"> at 5</w:t>
            </w:r>
            <w:r w:rsidRPr="004841CB">
              <w:rPr>
                <w:rFonts w:cs="Arial"/>
                <w:szCs w:val="24"/>
                <w:u w:val="single"/>
              </w:rPr>
              <w:sym w:font="Symbol" w:char="F0B0"/>
            </w:r>
            <w:r w:rsidRPr="004841CB">
              <w:rPr>
                <w:rFonts w:cs="Arial"/>
                <w:szCs w:val="24"/>
                <w:u w:val="single"/>
              </w:rPr>
              <w:t>C (41</w:t>
            </w:r>
            <w:r w:rsidRPr="004841CB">
              <w:rPr>
                <w:rFonts w:cs="Arial"/>
                <w:szCs w:val="24"/>
                <w:u w:val="single"/>
              </w:rPr>
              <w:sym w:font="Symbol" w:char="F0B0"/>
            </w:r>
            <w:r w:rsidRPr="004841CB">
              <w:rPr>
                <w:rFonts w:cs="Arial"/>
                <w:szCs w:val="24"/>
                <w:u w:val="single"/>
              </w:rPr>
              <w:t xml:space="preserve">F) or less if: </w:t>
            </w:r>
            <w:r w:rsidRPr="004841CB">
              <w:rPr>
                <w:rFonts w:cs="Arial"/>
                <w:u w:val="single"/>
                <w:vertAlign w:val="superscript"/>
              </w:rPr>
              <w:t>Pf</w:t>
            </w:r>
          </w:p>
          <w:p w:rsidR="00D811F7" w:rsidRPr="004841CB" w:rsidRDefault="00D811F7" w:rsidP="008A647F">
            <w:p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rPr>
                <w:rFonts w:cs="Arial"/>
                <w:szCs w:val="24"/>
                <w:u w:val="single"/>
              </w:rPr>
            </w:pPr>
          </w:p>
          <w:p w:rsidR="00D811F7" w:rsidRPr="004841CB" w:rsidRDefault="00D811F7" w:rsidP="008A647F">
            <w:p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rPr>
                <w:rFonts w:cs="Arial"/>
                <w:szCs w:val="24"/>
                <w:u w:val="single"/>
              </w:rPr>
            </w:pPr>
            <w:r w:rsidRPr="004841CB">
              <w:rPr>
                <w:rFonts w:cs="Arial"/>
                <w:szCs w:val="24"/>
                <w:u w:val="single"/>
              </w:rPr>
              <w:t xml:space="preserve">(a) The </w:t>
            </w:r>
            <w:r w:rsidRPr="004841CB">
              <w:rPr>
                <w:rFonts w:cs="Arial"/>
                <w:sz w:val="22"/>
                <w:szCs w:val="24"/>
                <w:u w:val="single"/>
              </w:rPr>
              <w:t>EQUIPMENT</w:t>
            </w:r>
            <w:r w:rsidRPr="004841CB">
              <w:rPr>
                <w:rFonts w:cs="Arial"/>
                <w:szCs w:val="24"/>
                <w:u w:val="single"/>
              </w:rPr>
              <w:t xml:space="preserve"> is in place and in use in the </w:t>
            </w:r>
            <w:r w:rsidRPr="004841CB">
              <w:rPr>
                <w:rFonts w:cs="Arial"/>
                <w:sz w:val="22"/>
                <w:szCs w:val="24"/>
                <w:u w:val="single"/>
              </w:rPr>
              <w:t>FOOD</w:t>
            </w:r>
            <w:r w:rsidRPr="004841CB">
              <w:rPr>
                <w:rFonts w:cs="Arial"/>
                <w:szCs w:val="24"/>
                <w:u w:val="single"/>
              </w:rPr>
              <w:t xml:space="preserve"> </w:t>
            </w:r>
            <w:r w:rsidRPr="004841CB">
              <w:rPr>
                <w:rFonts w:cs="Arial"/>
                <w:sz w:val="22"/>
                <w:szCs w:val="24"/>
                <w:u w:val="single"/>
              </w:rPr>
              <w:t>ESTABLISHMENT</w:t>
            </w:r>
            <w:r w:rsidRPr="004841CB">
              <w:rPr>
                <w:rFonts w:cs="Arial"/>
                <w:szCs w:val="24"/>
                <w:u w:val="single"/>
              </w:rPr>
              <w:t>, and</w:t>
            </w:r>
          </w:p>
          <w:p w:rsidR="00D811F7" w:rsidRPr="004841CB" w:rsidRDefault="00D811F7" w:rsidP="008A647F">
            <w:p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080"/>
              <w:rPr>
                <w:rFonts w:cs="Arial"/>
                <w:szCs w:val="24"/>
                <w:u w:val="single"/>
              </w:rPr>
            </w:pPr>
          </w:p>
          <w:p w:rsidR="00D811F7" w:rsidRPr="004841CB" w:rsidRDefault="00D811F7" w:rsidP="008A647F">
            <w:p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ind w:left="1440"/>
              <w:rPr>
                <w:rFonts w:cs="Arial"/>
                <w:szCs w:val="24"/>
                <w:u w:val="single"/>
              </w:rPr>
            </w:pPr>
            <w:r w:rsidRPr="004841CB">
              <w:rPr>
                <w:rFonts w:cs="Arial"/>
                <w:szCs w:val="24"/>
                <w:u w:val="single"/>
              </w:rPr>
              <w:t xml:space="preserve">(b) On or before January 1, 2019, the </w:t>
            </w:r>
            <w:r w:rsidRPr="004841CB">
              <w:rPr>
                <w:rFonts w:cs="Arial"/>
                <w:sz w:val="22"/>
                <w:szCs w:val="24"/>
                <w:u w:val="single"/>
              </w:rPr>
              <w:t>EQUIPMENT</w:t>
            </w:r>
            <w:r w:rsidRPr="004841CB">
              <w:rPr>
                <w:rFonts w:cs="Arial"/>
                <w:szCs w:val="24"/>
                <w:u w:val="single"/>
              </w:rPr>
              <w:t xml:space="preserve"> is upgraded or replaced to maintain </w:t>
            </w:r>
            <w:r w:rsidRPr="004841CB">
              <w:rPr>
                <w:rFonts w:cs="Arial"/>
                <w:sz w:val="22"/>
                <w:szCs w:val="24"/>
                <w:u w:val="single"/>
              </w:rPr>
              <w:t>FOOD</w:t>
            </w:r>
            <w:r w:rsidRPr="004841CB">
              <w:rPr>
                <w:rFonts w:cs="Arial"/>
                <w:szCs w:val="24"/>
                <w:u w:val="single"/>
              </w:rPr>
              <w:t xml:space="preserve"> at a temperature of 5</w:t>
            </w:r>
            <w:r w:rsidRPr="004841CB">
              <w:rPr>
                <w:rFonts w:cs="Arial"/>
                <w:szCs w:val="24"/>
                <w:u w:val="single"/>
              </w:rPr>
              <w:sym w:font="Symbol" w:char="F0B0"/>
            </w:r>
            <w:r w:rsidRPr="004841CB">
              <w:rPr>
                <w:rFonts w:cs="Arial"/>
                <w:szCs w:val="24"/>
                <w:u w:val="single"/>
              </w:rPr>
              <w:t>C (41</w:t>
            </w:r>
            <w:r w:rsidRPr="004841CB">
              <w:rPr>
                <w:rFonts w:cs="Arial"/>
                <w:szCs w:val="24"/>
                <w:u w:val="single"/>
              </w:rPr>
              <w:sym w:font="Symbol" w:char="F0B0"/>
            </w:r>
            <w:r w:rsidRPr="004841CB">
              <w:rPr>
                <w:rFonts w:cs="Arial"/>
                <w:szCs w:val="24"/>
                <w:u w:val="single"/>
              </w:rPr>
              <w:t>F) or less.</w:t>
            </w:r>
          </w:p>
          <w:p w:rsidR="00D811F7" w:rsidRPr="004841CB" w:rsidRDefault="00D811F7" w:rsidP="008A647F">
            <w:pPr>
              <w:tabs>
                <w:tab w:val="left" w:pos="-792"/>
                <w:tab w:val="left" w:pos="-385"/>
                <w:tab w:val="left" w:pos="1"/>
                <w:tab w:val="left" w:pos="37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strike/>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i/>
                <w:u w:val="single"/>
              </w:rPr>
            </w:pPr>
            <w:r w:rsidRPr="004841CB">
              <w:rPr>
                <w:rFonts w:cs="Arial"/>
                <w:b/>
                <w:i/>
                <w:u w:val="single"/>
              </w:rPr>
              <w:t>commercially</w:t>
            </w: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i/>
              </w:rPr>
            </w:pPr>
            <w:r w:rsidRPr="004841CB">
              <w:rPr>
                <w:rFonts w:cs="Arial"/>
                <w:b/>
                <w:i/>
                <w:u w:val="single"/>
              </w:rPr>
              <w:t>processed food</w:t>
            </w:r>
          </w:p>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r w:rsidRPr="004841CB">
              <w:rPr>
                <w:rFonts w:cs="Arial"/>
                <w:i/>
              </w:rPr>
              <w:t>• open and hold cold</w:t>
            </w: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rPr>
                <w:rFonts w:cs="Arial"/>
              </w:rPr>
            </w:pPr>
            <w:r w:rsidRPr="004841CB">
              <w:rPr>
                <w:rFonts w:cs="Arial"/>
              </w:rPr>
              <w:t xml:space="preserve">(B) Except as specified in ¶¶ (D) - (F) of this section, refrigerated, </w:t>
            </w:r>
            <w:r w:rsidRPr="004841CB">
              <w:rPr>
                <w:rFonts w:cs="Arial"/>
                <w:smallCaps/>
              </w:rPr>
              <w:t xml:space="preserve">ready-to-eat, potentially hazardous food </w:t>
            </w:r>
            <w:r w:rsidRPr="004841CB">
              <w:rPr>
                <w:rFonts w:cs="Arial"/>
              </w:rPr>
              <w:t>(</w:t>
            </w:r>
            <w:r w:rsidRPr="004841CB">
              <w:rPr>
                <w:rFonts w:cs="Arial"/>
                <w:smallCaps/>
                <w:szCs w:val="24"/>
              </w:rPr>
              <w:t>time/temperature control for safety food</w:t>
            </w:r>
            <w:r w:rsidRPr="004841CB">
              <w:rPr>
                <w:rFonts w:cs="Arial"/>
              </w:rPr>
              <w:t xml:space="preserve">) prepared and </w:t>
            </w:r>
            <w:r w:rsidRPr="004841CB">
              <w:rPr>
                <w:rFonts w:cs="Arial"/>
                <w:smallCaps/>
                <w:szCs w:val="24"/>
              </w:rPr>
              <w:t>packaged</w:t>
            </w:r>
            <w:r w:rsidRPr="004841CB">
              <w:rPr>
                <w:rFonts w:cs="Arial"/>
              </w:rPr>
              <w:t xml:space="preserve"> by a </w:t>
            </w:r>
            <w:r w:rsidRPr="004841CB">
              <w:rPr>
                <w:rFonts w:cs="Arial"/>
                <w:smallCaps/>
              </w:rPr>
              <w:t>food processing plant</w:t>
            </w:r>
            <w:r w:rsidRPr="004841CB">
              <w:rPr>
                <w:rFonts w:cs="Arial"/>
              </w:rPr>
              <w:t xml:space="preserve"> shall be clearly marked, at the time the original container is opened in a </w:t>
            </w:r>
            <w:r w:rsidRPr="004841CB">
              <w:rPr>
                <w:rFonts w:cs="Arial"/>
                <w:smallCaps/>
              </w:rPr>
              <w:t>food establishment</w:t>
            </w:r>
            <w:r w:rsidRPr="004841CB">
              <w:rPr>
                <w:rFonts w:cs="Arial"/>
              </w:rPr>
              <w:t xml:space="preserve"> and if the </w:t>
            </w:r>
            <w:r w:rsidRPr="004841CB">
              <w:rPr>
                <w:rFonts w:cs="Arial"/>
                <w:smallCaps/>
              </w:rPr>
              <w:t>food</w:t>
            </w:r>
            <w:r w:rsidRPr="004841CB">
              <w:rPr>
                <w:rFonts w:cs="Arial"/>
              </w:rPr>
              <w:t xml:space="preserve"> is held for more than 24 hours, to indicate the date or day by which the </w:t>
            </w:r>
            <w:r w:rsidRPr="004841CB">
              <w:rPr>
                <w:rFonts w:cs="Arial"/>
                <w:smallCaps/>
              </w:rPr>
              <w:t>food</w:t>
            </w:r>
            <w:r w:rsidRPr="004841CB">
              <w:rPr>
                <w:rFonts w:cs="Arial"/>
              </w:rPr>
              <w:t xml:space="preserve"> shall be consumed on the </w:t>
            </w:r>
            <w:r w:rsidRPr="004841CB">
              <w:rPr>
                <w:rFonts w:cs="Arial"/>
                <w:smallCaps/>
              </w:rPr>
              <w:t>premises</w:t>
            </w:r>
            <w:r w:rsidRPr="004841CB">
              <w:rPr>
                <w:rFonts w:cs="Arial"/>
              </w:rPr>
              <w:t>, sold, or discarded, based on the temperature and time combinations specified in ¶ (A</w:t>
            </w:r>
            <w:r w:rsidRPr="004841CB">
              <w:rPr>
                <w:rFonts w:cs="Arial"/>
                <w:i/>
              </w:rPr>
              <w:t>)</w:t>
            </w:r>
            <w:r w:rsidRPr="004841CB">
              <w:rPr>
                <w:rFonts w:cs="Arial"/>
                <w:iCs/>
              </w:rPr>
              <w:t xml:space="preserve"> of this section </w:t>
            </w:r>
            <w:r w:rsidRPr="004841CB">
              <w:rPr>
                <w:rFonts w:cs="Arial"/>
              </w:rPr>
              <w:t>and:</w:t>
            </w:r>
            <w:r w:rsidRPr="004841CB">
              <w:rPr>
                <w:rFonts w:cs="Arial"/>
                <w:vertAlign w:val="superscript"/>
              </w:rPr>
              <w:t xml:space="preserve"> Pf</w:t>
            </w:r>
            <w:r w:rsidRPr="004841CB">
              <w:rPr>
                <w:rFonts w:cs="Arial"/>
              </w:rPr>
              <w:t xml:space="preserve">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tabs>
                <w:tab w:val="left" w:pos="360"/>
              </w:tabs>
              <w:ind w:left="403" w:hanging="403"/>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tabs>
                <w:tab w:val="left" w:pos="360"/>
              </w:tabs>
              <w:ind w:left="374"/>
              <w:rPr>
                <w:rFonts w:cs="Arial"/>
              </w:rPr>
            </w:pPr>
            <w:r w:rsidRPr="004841CB">
              <w:rPr>
                <w:rFonts w:cs="Arial"/>
              </w:rPr>
              <w:t xml:space="preserve">(1) The day the original container is opened in the </w:t>
            </w:r>
            <w:r w:rsidRPr="004841CB">
              <w:rPr>
                <w:rFonts w:cs="Arial"/>
                <w:smallCaps/>
              </w:rPr>
              <w:t>food establishment</w:t>
            </w:r>
            <w:r w:rsidRPr="004841CB">
              <w:rPr>
                <w:rFonts w:cs="Arial"/>
              </w:rPr>
              <w:t xml:space="preserve"> shall be counted as Day 1;</w:t>
            </w:r>
            <w:r w:rsidRPr="004841CB">
              <w:rPr>
                <w:rFonts w:cs="Arial"/>
                <w:vertAlign w:val="superscript"/>
              </w:rPr>
              <w:t xml:space="preserve"> Pf</w:t>
            </w:r>
            <w:r w:rsidRPr="004841CB">
              <w:rPr>
                <w:rFonts w:cs="Arial"/>
              </w:rPr>
              <w:t xml:space="preserve"> and</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tabs>
                <w:tab w:val="left" w:pos="-792"/>
                <w:tab w:val="left" w:pos="-385"/>
                <w:tab w:val="left" w:pos="1"/>
                <w:tab w:val="left" w:pos="370"/>
                <w:tab w:val="left" w:pos="740"/>
                <w:tab w:val="left" w:pos="1800"/>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tabs>
                <w:tab w:val="left" w:pos="360"/>
              </w:tabs>
              <w:ind w:left="374"/>
              <w:rPr>
                <w:rFonts w:cs="Arial"/>
              </w:rPr>
            </w:pPr>
            <w:r w:rsidRPr="004841CB">
              <w:rPr>
                <w:rFonts w:cs="Arial"/>
              </w:rPr>
              <w:t xml:space="preserve">(2) The day or date marked by the </w:t>
            </w:r>
            <w:r w:rsidRPr="004841CB">
              <w:rPr>
                <w:rFonts w:cs="Arial"/>
                <w:smallCaps/>
              </w:rPr>
              <w:t>food establishment</w:t>
            </w:r>
            <w:r w:rsidRPr="004841CB">
              <w:rPr>
                <w:rFonts w:cs="Arial"/>
              </w:rPr>
              <w:t xml:space="preserve"> may not exceed a manufacturer’s use-by date if the manufacturer determined the use-by date based on </w:t>
            </w:r>
            <w:r w:rsidRPr="004841CB">
              <w:rPr>
                <w:rFonts w:cs="Arial"/>
                <w:smallCaps/>
              </w:rPr>
              <w:t>food</w:t>
            </w:r>
            <w:r w:rsidRPr="004841CB">
              <w:rPr>
                <w:rFonts w:cs="Arial"/>
              </w:rPr>
              <w:t xml:space="preserve"> safety.</w:t>
            </w:r>
            <w:r w:rsidRPr="004841CB">
              <w:rPr>
                <w:rFonts w:cs="Arial"/>
                <w:vertAlign w:val="superscript"/>
              </w:rPr>
              <w:t xml:space="preserve"> Pf</w:t>
            </w:r>
            <w:r w:rsidRPr="004841CB">
              <w:rPr>
                <w:rFonts w:cs="Arial"/>
              </w:rPr>
              <w:t xml:space="preserve">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020" w:type="dxa"/>
          </w:tcPr>
          <w:p w:rsidR="00D811F7" w:rsidRPr="004841CB" w:rsidRDefault="00D811F7" w:rsidP="008A647F">
            <w:pPr>
              <w:tabs>
                <w:tab w:val="left" w:pos="360"/>
              </w:tabs>
              <w:ind w:left="403" w:hanging="403"/>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s>
              <w:rPr>
                <w:rFonts w:cs="Arial"/>
              </w:rPr>
            </w:pPr>
            <w:r w:rsidRPr="004841CB">
              <w:rPr>
                <w:rFonts w:cs="Arial"/>
              </w:rPr>
              <w:t xml:space="preserve">(C) A refrigerated, </w:t>
            </w:r>
            <w:r w:rsidRPr="004841CB">
              <w:rPr>
                <w:rFonts w:cs="Arial"/>
                <w:smallCaps/>
              </w:rPr>
              <w:t xml:space="preserve">ready-to-eat, potentially hazardous food </w:t>
            </w:r>
            <w:r w:rsidRPr="004841CB">
              <w:rPr>
                <w:rFonts w:cs="Arial"/>
              </w:rPr>
              <w:t>(</w:t>
            </w:r>
            <w:r w:rsidRPr="004841CB">
              <w:rPr>
                <w:rFonts w:cs="Arial"/>
                <w:smallCaps/>
                <w:szCs w:val="24"/>
              </w:rPr>
              <w:t>time/temperature control for safety food</w:t>
            </w:r>
            <w:r w:rsidRPr="004841CB">
              <w:rPr>
                <w:rFonts w:cs="Arial"/>
              </w:rPr>
              <w:t xml:space="preserve">) ingredient or a portion of a refrigerated, </w:t>
            </w:r>
            <w:r w:rsidRPr="004841CB">
              <w:rPr>
                <w:rFonts w:cs="Arial"/>
                <w:smallCaps/>
              </w:rPr>
              <w:t xml:space="preserve">ready-to-eat, potentially hazardous food </w:t>
            </w:r>
            <w:r w:rsidRPr="004841CB">
              <w:rPr>
                <w:rFonts w:cs="Arial"/>
              </w:rPr>
              <w:t>(</w:t>
            </w:r>
            <w:r w:rsidRPr="004841CB">
              <w:rPr>
                <w:rFonts w:cs="Arial"/>
                <w:smallCaps/>
                <w:szCs w:val="24"/>
              </w:rPr>
              <w:t>time/temperature control for safety food</w:t>
            </w:r>
            <w:r w:rsidRPr="004841CB">
              <w:rPr>
                <w:rFonts w:cs="Arial"/>
              </w:rPr>
              <w:t xml:space="preserve">) that is subsequently combined with additional ingredients or portions of </w:t>
            </w:r>
            <w:r w:rsidRPr="004841CB">
              <w:rPr>
                <w:rFonts w:cs="Arial"/>
                <w:smallCaps/>
                <w:szCs w:val="24"/>
              </w:rPr>
              <w:t>food</w:t>
            </w:r>
            <w:r w:rsidRPr="004841CB">
              <w:rPr>
                <w:rFonts w:cs="Arial"/>
              </w:rPr>
              <w:t xml:space="preserve"> shall retain the date marking of the earliest-prepared or first-prepared ingredient.</w:t>
            </w:r>
            <w:r w:rsidRPr="004841CB">
              <w:rPr>
                <w:rFonts w:cs="Arial"/>
                <w:vertAlign w:val="superscript"/>
              </w:rPr>
              <w:t xml:space="preserve"> Pf</w:t>
            </w:r>
            <w:r w:rsidRPr="004841CB">
              <w:rPr>
                <w:rFonts w:cs="Arial"/>
              </w:rPr>
              <w:t xml:space="preserve">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r w:rsidRPr="004841CB">
              <w:rPr>
                <w:rFonts w:cs="Arial"/>
              </w:rPr>
              <w:t xml:space="preserve">(D) </w:t>
            </w:r>
            <w:r w:rsidRPr="004841CB">
              <w:rPr>
                <w:rFonts w:cs="Arial"/>
                <w:i/>
              </w:rPr>
              <w:t>A date marking system that meets the criteria stated in ¶¶ (A) and (B) of this section may include</w:t>
            </w:r>
            <w:r w:rsidRPr="004841CB">
              <w:rPr>
                <w:rFonts w:cs="Arial"/>
              </w:rPr>
              <w:t xml:space="preserve">: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450"/>
                <w:tab w:val="num" w:pos="1152"/>
              </w:tabs>
              <w:ind w:left="374"/>
              <w:rPr>
                <w:rFonts w:cs="Arial"/>
                <w:szCs w:val="24"/>
              </w:rPr>
            </w:pPr>
            <w:r w:rsidRPr="004841CB">
              <w:rPr>
                <w:rFonts w:cs="Arial"/>
                <w:szCs w:val="24"/>
              </w:rPr>
              <w:t>(1) </w:t>
            </w:r>
            <w:r w:rsidRPr="004841CB">
              <w:rPr>
                <w:rFonts w:cs="Arial"/>
                <w:i/>
                <w:szCs w:val="24"/>
              </w:rPr>
              <w:t xml:space="preserve">Using a method </w:t>
            </w:r>
            <w:r w:rsidRPr="004841CB">
              <w:rPr>
                <w:rFonts w:cs="Arial"/>
                <w:i/>
                <w:smallCaps/>
                <w:szCs w:val="24"/>
              </w:rPr>
              <w:t>approved</w:t>
            </w:r>
            <w:r w:rsidRPr="004841CB">
              <w:rPr>
                <w:rFonts w:cs="Arial"/>
                <w:i/>
                <w:szCs w:val="24"/>
              </w:rPr>
              <w:t xml:space="preserve"> by the </w:t>
            </w:r>
            <w:r w:rsidRPr="004841CB">
              <w:rPr>
                <w:rFonts w:cs="Arial"/>
                <w:i/>
                <w:smallCaps/>
                <w:szCs w:val="24"/>
              </w:rPr>
              <w:t xml:space="preserve">regulatory authority </w:t>
            </w:r>
            <w:r w:rsidRPr="004841CB">
              <w:rPr>
                <w:rFonts w:cs="Arial"/>
                <w:i/>
                <w:szCs w:val="24"/>
              </w:rPr>
              <w:t xml:space="preserve">for refrigerated, </w:t>
            </w:r>
            <w:r w:rsidRPr="004841CB">
              <w:rPr>
                <w:rFonts w:cs="Arial"/>
                <w:i/>
                <w:smallCaps/>
                <w:szCs w:val="24"/>
              </w:rPr>
              <w:t>ready-to-eat potentially hazardous food (time/temperature control for safety food)</w:t>
            </w:r>
            <w:r w:rsidRPr="004841CB">
              <w:rPr>
                <w:rFonts w:cs="Arial"/>
                <w:i/>
                <w:szCs w:val="24"/>
              </w:rPr>
              <w:t xml:space="preserve"> that is frequently rewrapped, such as lunchmeat or a roast, or for which date marking is impractical, such as soft serve mix or milk in a dispensing machine;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450"/>
                <w:tab w:val="num" w:pos="1152"/>
              </w:tabs>
              <w:ind w:left="446" w:hanging="446"/>
              <w:rPr>
                <w:rFonts w:cs="Arial"/>
                <w:szCs w:val="24"/>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450"/>
                <w:tab w:val="num" w:pos="1152"/>
              </w:tabs>
              <w:ind w:left="374"/>
              <w:rPr>
                <w:rFonts w:cs="Arial"/>
                <w:i/>
                <w:szCs w:val="24"/>
              </w:rPr>
            </w:pPr>
            <w:r w:rsidRPr="004841CB">
              <w:rPr>
                <w:rFonts w:cs="Arial"/>
                <w:szCs w:val="24"/>
              </w:rPr>
              <w:t>(2)</w:t>
            </w:r>
            <w:r w:rsidRPr="004841CB">
              <w:rPr>
                <w:rFonts w:cs="Arial"/>
                <w:i/>
                <w:szCs w:val="24"/>
              </w:rPr>
              <w:t xml:space="preserve"> Marking the date or day of preparation, with a procedure to discard the </w:t>
            </w:r>
            <w:r w:rsidRPr="004841CB">
              <w:rPr>
                <w:rFonts w:cs="Arial"/>
                <w:i/>
                <w:smallCaps/>
                <w:szCs w:val="24"/>
              </w:rPr>
              <w:t>food</w:t>
            </w:r>
            <w:r w:rsidRPr="004841CB">
              <w:rPr>
                <w:rFonts w:cs="Arial"/>
                <w:i/>
                <w:szCs w:val="24"/>
              </w:rPr>
              <w:t xml:space="preserve"> on or before the last date or day by which the </w:t>
            </w:r>
            <w:r w:rsidRPr="004841CB">
              <w:rPr>
                <w:rFonts w:cs="Arial"/>
                <w:i/>
                <w:smallCaps/>
                <w:szCs w:val="24"/>
              </w:rPr>
              <w:t>food</w:t>
            </w:r>
            <w:r w:rsidRPr="004841CB">
              <w:rPr>
                <w:rFonts w:cs="Arial"/>
                <w:i/>
                <w:szCs w:val="24"/>
              </w:rPr>
              <w:t xml:space="preserve"> must be consumed on the premises, sold, or discarded as specified under ¶ (A) of this section;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450"/>
                <w:tab w:val="num" w:pos="1152"/>
              </w:tabs>
              <w:ind w:left="374"/>
              <w:rPr>
                <w:rFonts w:cs="Arial"/>
                <w:i/>
                <w:szCs w:val="24"/>
              </w:rPr>
            </w:pPr>
            <w:r w:rsidRPr="004841CB">
              <w:rPr>
                <w:rFonts w:cs="Arial"/>
                <w:szCs w:val="24"/>
              </w:rPr>
              <w:t>(3)</w:t>
            </w:r>
            <w:r w:rsidRPr="004841CB">
              <w:rPr>
                <w:rFonts w:cs="Arial"/>
                <w:i/>
                <w:szCs w:val="24"/>
              </w:rPr>
              <w:t xml:space="preserve"> Marking the date or day the original container is opened in a </w:t>
            </w:r>
            <w:r w:rsidRPr="004841CB">
              <w:rPr>
                <w:rFonts w:cs="Arial"/>
                <w:i/>
                <w:smallCaps/>
                <w:szCs w:val="24"/>
              </w:rPr>
              <w:t>food establishment</w:t>
            </w:r>
            <w:r w:rsidRPr="004841CB">
              <w:rPr>
                <w:rFonts w:cs="Arial"/>
                <w:i/>
                <w:szCs w:val="24"/>
              </w:rPr>
              <w:t xml:space="preserve">, with a procedure to discard the </w:t>
            </w:r>
            <w:r w:rsidRPr="004841CB">
              <w:rPr>
                <w:rFonts w:cs="Arial"/>
                <w:i/>
                <w:smallCaps/>
                <w:szCs w:val="24"/>
              </w:rPr>
              <w:t xml:space="preserve">food </w:t>
            </w:r>
            <w:r w:rsidRPr="004841CB">
              <w:rPr>
                <w:rFonts w:cs="Arial"/>
                <w:i/>
                <w:szCs w:val="24"/>
              </w:rPr>
              <w:t xml:space="preserve">on or before the last date or day by which the </w:t>
            </w:r>
            <w:r w:rsidRPr="004841CB">
              <w:rPr>
                <w:rFonts w:cs="Arial"/>
                <w:i/>
                <w:smallCaps/>
                <w:szCs w:val="24"/>
              </w:rPr>
              <w:t>food</w:t>
            </w:r>
            <w:r w:rsidRPr="004841CB">
              <w:rPr>
                <w:rFonts w:cs="Arial"/>
                <w:i/>
                <w:szCs w:val="24"/>
              </w:rPr>
              <w:t xml:space="preserve"> must be consumed on the premises, sold, or discarded as specified under ¶ (B) of this section; or</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450"/>
              </w:tabs>
              <w:ind w:left="374"/>
              <w:rPr>
                <w:rFonts w:cs="Arial"/>
              </w:rPr>
            </w:pPr>
            <w:r w:rsidRPr="004841CB">
              <w:rPr>
                <w:rFonts w:cs="Arial"/>
                <w:szCs w:val="24"/>
              </w:rPr>
              <w:t>(4)</w:t>
            </w:r>
            <w:r w:rsidRPr="004841CB">
              <w:rPr>
                <w:rFonts w:cs="Arial"/>
                <w:i/>
                <w:szCs w:val="24"/>
              </w:rPr>
              <w:t xml:space="preserve"> Using calendar dates, days of the week, color-coded marks, or other effective marking methods, provided that the marking system is disclosed to the </w:t>
            </w:r>
            <w:r w:rsidRPr="004841CB">
              <w:rPr>
                <w:rFonts w:cs="Arial"/>
                <w:i/>
                <w:smallCaps/>
                <w:szCs w:val="24"/>
              </w:rPr>
              <w:t>regulatory authority</w:t>
            </w:r>
            <w:r w:rsidRPr="004841CB">
              <w:rPr>
                <w:rFonts w:cs="Arial"/>
                <w:i/>
                <w:szCs w:val="24"/>
              </w:rPr>
              <w:t xml:space="preserve"> upon request.</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r w:rsidRPr="004841CB">
              <w:rPr>
                <w:rFonts w:cs="Arial"/>
              </w:rPr>
              <w:t xml:space="preserve">(E) </w:t>
            </w:r>
            <w:r w:rsidRPr="004841CB">
              <w:rPr>
                <w:rFonts w:cs="Arial"/>
                <w:i/>
              </w:rPr>
              <w:t>Paragraphs (A) and (B) of this section do not apply to individual meal portions served or re</w:t>
            </w:r>
            <w:r w:rsidRPr="004841CB">
              <w:rPr>
                <w:rFonts w:cs="Arial"/>
                <w:i/>
                <w:smallCaps/>
                <w:szCs w:val="24"/>
              </w:rPr>
              <w:t>packaged</w:t>
            </w:r>
            <w:r w:rsidRPr="004841CB">
              <w:rPr>
                <w:rFonts w:cs="Arial"/>
                <w:i/>
              </w:rPr>
              <w:t xml:space="preserve"> for sale from a bulk container upon a consumer’s request</w:t>
            </w:r>
            <w:r w:rsidRPr="004841CB">
              <w:rPr>
                <w:rFonts w:cs="Arial"/>
              </w:rPr>
              <w:t>.</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rPr>
                <w:rFonts w:cs="Arial"/>
              </w:rPr>
            </w:pPr>
            <w:r w:rsidRPr="004841CB">
              <w:rPr>
                <w:rFonts w:cs="Arial"/>
              </w:rPr>
              <w:t xml:space="preserve">(F) </w:t>
            </w:r>
            <w:r w:rsidRPr="004841CB">
              <w:rPr>
                <w:rFonts w:cs="Arial"/>
                <w:i/>
              </w:rPr>
              <w:t xml:space="preserve">Paragraph (B) of this section does not apply to the following </w:t>
            </w:r>
            <w:r w:rsidRPr="004841CB">
              <w:rPr>
                <w:rFonts w:cs="Arial"/>
                <w:i/>
                <w:smallCaps/>
                <w:szCs w:val="24"/>
              </w:rPr>
              <w:t>foods</w:t>
            </w:r>
            <w:r w:rsidRPr="004841CB">
              <w:rPr>
                <w:rFonts w:cs="Arial"/>
                <w:i/>
              </w:rPr>
              <w:t xml:space="preserve"> prepared and </w:t>
            </w:r>
            <w:r w:rsidRPr="004841CB">
              <w:rPr>
                <w:rFonts w:cs="Arial"/>
                <w:i/>
                <w:smallCaps/>
                <w:szCs w:val="24"/>
              </w:rPr>
              <w:t>packaged</w:t>
            </w:r>
            <w:r w:rsidRPr="004841CB">
              <w:rPr>
                <w:rFonts w:cs="Arial"/>
                <w:i/>
              </w:rPr>
              <w:t xml:space="preserve"> by a </w:t>
            </w:r>
            <w:r w:rsidRPr="004841CB">
              <w:rPr>
                <w:rFonts w:cs="Arial"/>
                <w:i/>
                <w:smallCaps/>
                <w:szCs w:val="24"/>
              </w:rPr>
              <w:t>food processing plant</w:t>
            </w:r>
            <w:r w:rsidRPr="004841CB">
              <w:rPr>
                <w:rFonts w:cs="Arial"/>
                <w:i/>
              </w:rPr>
              <w:t xml:space="preserve"> inspected by a </w:t>
            </w:r>
            <w:r w:rsidRPr="004841CB">
              <w:rPr>
                <w:rFonts w:cs="Arial"/>
                <w:i/>
                <w:smallCaps/>
                <w:szCs w:val="24"/>
              </w:rPr>
              <w:t>regulatory authority</w:t>
            </w:r>
            <w:r w:rsidRPr="004841CB">
              <w:rPr>
                <w:rFonts w:cs="Arial"/>
              </w:rPr>
              <w:t xml:space="preserve">: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ind w:left="360"/>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360"/>
              </w:tabs>
              <w:ind w:left="374"/>
              <w:rPr>
                <w:rFonts w:cs="Arial"/>
              </w:rPr>
            </w:pPr>
            <w:r w:rsidRPr="004841CB">
              <w:rPr>
                <w:rFonts w:cs="Arial"/>
              </w:rPr>
              <w:t xml:space="preserve">(1) </w:t>
            </w:r>
            <w:r w:rsidRPr="004841CB">
              <w:rPr>
                <w:rFonts w:cs="Arial"/>
                <w:i/>
                <w:szCs w:val="24"/>
              </w:rPr>
              <w:t>Deli salads, such as ham salad, seafood salad, chicken salad, egg salad, pasta salad, potato salad, and macaroni salad, manufactured in accordance with 21 CFR 110 Current good manufacturing practice in manufacturing, packing, or holding human food;</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360"/>
              </w:tabs>
              <w:ind w:left="346" w:hanging="346"/>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360"/>
              </w:tabs>
              <w:ind w:left="374"/>
              <w:rPr>
                <w:rFonts w:cs="Arial"/>
              </w:rPr>
            </w:pPr>
            <w:r w:rsidRPr="004841CB">
              <w:rPr>
                <w:rFonts w:cs="Arial"/>
              </w:rPr>
              <w:t xml:space="preserve">(2) </w:t>
            </w:r>
            <w:r w:rsidRPr="004841CB">
              <w:rPr>
                <w:rFonts w:cs="Arial"/>
                <w:i/>
                <w:szCs w:val="24"/>
              </w:rPr>
              <w:t xml:space="preserve">Hard cheeses containing not more than 39% moisture as defined in 21 CFR 133 Cheeses and related cheese products, such as cheddar, gruyere, parmesan and </w:t>
            </w:r>
            <w:proofErr w:type="spellStart"/>
            <w:r w:rsidRPr="004841CB">
              <w:rPr>
                <w:rFonts w:cs="Arial"/>
                <w:i/>
                <w:szCs w:val="24"/>
              </w:rPr>
              <w:t>reggiano</w:t>
            </w:r>
            <w:proofErr w:type="spellEnd"/>
            <w:r w:rsidRPr="004841CB">
              <w:rPr>
                <w:rFonts w:cs="Arial"/>
                <w:i/>
                <w:szCs w:val="24"/>
              </w:rPr>
              <w:t xml:space="preserve">, and </w:t>
            </w:r>
            <w:proofErr w:type="spellStart"/>
            <w:r w:rsidRPr="004841CB">
              <w:rPr>
                <w:rFonts w:cs="Arial"/>
                <w:i/>
                <w:szCs w:val="24"/>
              </w:rPr>
              <w:t>romano</w:t>
            </w:r>
            <w:proofErr w:type="spellEnd"/>
            <w:r w:rsidRPr="004841CB">
              <w:rPr>
                <w:rFonts w:cs="Arial"/>
                <w:i/>
                <w:szCs w:val="24"/>
              </w:rPr>
              <w:t xml:space="preserve">;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ind w:left="360"/>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tabs>
                <w:tab w:val="left" w:pos="360"/>
              </w:tabs>
              <w:ind w:left="374"/>
              <w:rPr>
                <w:rFonts w:cs="Arial"/>
              </w:rPr>
            </w:pPr>
            <w:r w:rsidRPr="004841CB">
              <w:rPr>
                <w:rFonts w:cs="Arial"/>
              </w:rPr>
              <w:t xml:space="preserve">(3) </w:t>
            </w:r>
            <w:r w:rsidRPr="004841CB">
              <w:rPr>
                <w:rFonts w:cs="Arial"/>
                <w:i/>
                <w:szCs w:val="24"/>
              </w:rPr>
              <w:t xml:space="preserve">Semi-soft cheeses containing more than 39% moisture, but not more than 50% moisture, as defined in 21 CFR 133 Cheeses and related cheese products, such as blue, edam, gorgonzola, gouda, and </w:t>
            </w:r>
            <w:proofErr w:type="spellStart"/>
            <w:r w:rsidRPr="004841CB">
              <w:rPr>
                <w:rFonts w:cs="Arial"/>
                <w:i/>
                <w:szCs w:val="24"/>
              </w:rPr>
              <w:t>monterey</w:t>
            </w:r>
            <w:proofErr w:type="spellEnd"/>
            <w:r w:rsidRPr="004841CB">
              <w:rPr>
                <w:rFonts w:cs="Arial"/>
                <w:i/>
                <w:szCs w:val="24"/>
              </w:rPr>
              <w:t xml:space="preserve"> jack;</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s>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 w:val="left" w:pos="360"/>
              </w:tabs>
              <w:ind w:left="374"/>
              <w:rPr>
                <w:rFonts w:cs="Arial"/>
              </w:rPr>
            </w:pPr>
            <w:r w:rsidRPr="004841CB">
              <w:rPr>
                <w:rFonts w:cs="Arial"/>
              </w:rPr>
              <w:t xml:space="preserve">(4) </w:t>
            </w:r>
            <w:r w:rsidRPr="004841CB">
              <w:rPr>
                <w:rFonts w:cs="Arial"/>
                <w:i/>
                <w:szCs w:val="24"/>
              </w:rPr>
              <w:t xml:space="preserve">Cultured dairy products as defined in 21 CFR 131 Milk and cream, such as yogurt, sour cream, and buttermilk;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s>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 w:val="left" w:pos="360"/>
              </w:tabs>
              <w:ind w:left="374"/>
              <w:rPr>
                <w:rFonts w:cs="Arial"/>
              </w:rPr>
            </w:pPr>
            <w:r w:rsidRPr="004841CB">
              <w:rPr>
                <w:rFonts w:cs="Arial"/>
              </w:rPr>
              <w:t xml:space="preserve">(5) </w:t>
            </w:r>
            <w:r w:rsidRPr="004841CB">
              <w:rPr>
                <w:rFonts w:cs="Arial"/>
                <w:i/>
                <w:szCs w:val="24"/>
              </w:rPr>
              <w:t xml:space="preserve">Preserved </w:t>
            </w:r>
            <w:r w:rsidRPr="004841CB">
              <w:rPr>
                <w:rFonts w:cs="Arial"/>
                <w:i/>
                <w:smallCaps/>
                <w:szCs w:val="24"/>
              </w:rPr>
              <w:t>fish</w:t>
            </w:r>
            <w:r w:rsidRPr="004841CB">
              <w:rPr>
                <w:rFonts w:cs="Arial"/>
                <w:i/>
                <w:szCs w:val="24"/>
              </w:rPr>
              <w:t xml:space="preserve"> products, such as pickled herring and dried or salted cod, and other acidified </w:t>
            </w:r>
            <w:r w:rsidRPr="004841CB">
              <w:rPr>
                <w:rFonts w:cs="Arial"/>
                <w:i/>
                <w:smallCaps/>
                <w:szCs w:val="24"/>
              </w:rPr>
              <w:t>fish</w:t>
            </w:r>
            <w:r w:rsidRPr="004841CB">
              <w:rPr>
                <w:rFonts w:cs="Arial"/>
                <w:i/>
                <w:szCs w:val="24"/>
              </w:rPr>
              <w:t xml:space="preserve"> products defined in 21 CFR 114 Acidified foods; </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 w:val="left" w:pos="465"/>
              </w:tabs>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 w:val="left" w:pos="360"/>
              </w:tabs>
              <w:ind w:left="374"/>
              <w:rPr>
                <w:rFonts w:cs="Arial"/>
              </w:rPr>
            </w:pPr>
            <w:r w:rsidRPr="004841CB">
              <w:rPr>
                <w:rFonts w:cs="Arial"/>
              </w:rPr>
              <w:t xml:space="preserve">(6) </w:t>
            </w:r>
            <w:r w:rsidRPr="004841CB">
              <w:rPr>
                <w:rFonts w:cs="Arial"/>
                <w:i/>
                <w:szCs w:val="24"/>
              </w:rPr>
              <w:t xml:space="preserve">Shelf stable, dry fermented sausages, such as pepperoni and Genoa salami that are not labeled </w:t>
            </w:r>
            <w:r w:rsidRPr="004841CB">
              <w:rPr>
                <w:rFonts w:cs="Arial"/>
                <w:i/>
              </w:rPr>
              <w:t>"</w:t>
            </w:r>
            <w:r w:rsidRPr="004841CB">
              <w:rPr>
                <w:rFonts w:cs="Arial"/>
                <w:i/>
                <w:szCs w:val="24"/>
              </w:rPr>
              <w:t>Keep Refrigerated</w:t>
            </w:r>
            <w:r w:rsidRPr="004841CB">
              <w:rPr>
                <w:rFonts w:cs="Arial"/>
                <w:i/>
              </w:rPr>
              <w:t>"</w:t>
            </w:r>
            <w:r w:rsidRPr="004841CB">
              <w:rPr>
                <w:rFonts w:cs="Arial"/>
                <w:i/>
                <w:szCs w:val="24"/>
              </w:rPr>
              <w:t xml:space="preserve"> as specified in 9 CFR 317 Labeling, marking devices, and containers, and which retain the original </w:t>
            </w:r>
            <w:r w:rsidRPr="004841CB">
              <w:rPr>
                <w:rFonts w:cs="Arial"/>
                <w:i/>
                <w:smallCaps/>
                <w:szCs w:val="24"/>
              </w:rPr>
              <w:t>casing</w:t>
            </w:r>
            <w:r w:rsidRPr="004841CB">
              <w:rPr>
                <w:rFonts w:cs="Arial"/>
                <w:i/>
                <w:szCs w:val="24"/>
              </w:rPr>
              <w:t xml:space="preserve"> on the product; and</w:t>
            </w: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pStyle w:val="Header"/>
              <w:tabs>
                <w:tab w:val="clear" w:pos="4320"/>
                <w:tab w:val="clear" w:pos="8640"/>
                <w:tab w:val="left" w:pos="465"/>
              </w:tabs>
              <w:rPr>
                <w:rFonts w:cs="Arial"/>
              </w:rPr>
            </w:pPr>
          </w:p>
        </w:tc>
      </w:tr>
      <w:tr w:rsidR="00D811F7" w:rsidRPr="004841CB" w:rsidTr="008A647F">
        <w:tc>
          <w:tcPr>
            <w:tcW w:w="1890" w:type="dxa"/>
          </w:tcPr>
          <w:p w:rsidR="00D811F7" w:rsidRPr="004841CB" w:rsidRDefault="00D811F7" w:rsidP="008A647F">
            <w:pPr>
              <w:tabs>
                <w:tab w:val="left" w:pos="-792"/>
                <w:tab w:val="left" w:pos="-385"/>
                <w:tab w:val="left" w:pos="1"/>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 w:val="left" w:pos="6643"/>
                <w:tab w:val="left" w:pos="7836"/>
              </w:tabs>
              <w:rPr>
                <w:rFonts w:cs="Arial"/>
              </w:rPr>
            </w:pPr>
          </w:p>
        </w:tc>
        <w:tc>
          <w:tcPr>
            <w:tcW w:w="720" w:type="dxa"/>
          </w:tcPr>
          <w:p w:rsidR="00D811F7" w:rsidRPr="004841CB" w:rsidRDefault="00D811F7" w:rsidP="008A647F">
            <w:pPr>
              <w:rPr>
                <w:rFonts w:cs="Arial"/>
              </w:rPr>
            </w:pPr>
          </w:p>
        </w:tc>
        <w:tc>
          <w:tcPr>
            <w:tcW w:w="7020" w:type="dxa"/>
          </w:tcPr>
          <w:p w:rsidR="00D811F7" w:rsidRPr="004841CB" w:rsidRDefault="00D811F7" w:rsidP="008A647F">
            <w:pPr>
              <w:widowControl/>
              <w:tabs>
                <w:tab w:val="left" w:pos="360"/>
              </w:tabs>
              <w:ind w:left="374"/>
              <w:rPr>
                <w:rFonts w:cs="Arial"/>
                <w:i/>
                <w:szCs w:val="24"/>
              </w:rPr>
            </w:pPr>
            <w:r w:rsidRPr="004841CB">
              <w:rPr>
                <w:rFonts w:cs="Arial"/>
              </w:rPr>
              <w:t xml:space="preserve">(7) </w:t>
            </w:r>
            <w:r w:rsidRPr="004841CB">
              <w:rPr>
                <w:rFonts w:cs="Arial"/>
                <w:i/>
              </w:rPr>
              <w:t>Shelf stable salt-cured products such as prosciutto and Parma (ham) that are not labeled "Keep Refrigerated" as specified in 9 CFR 317 Labeling, marking devices, and containers</w:t>
            </w:r>
            <w:r w:rsidRPr="004841CB">
              <w:rPr>
                <w:rFonts w:cs="Arial"/>
              </w:rPr>
              <w:t xml:space="preserve">.  </w:t>
            </w:r>
          </w:p>
        </w:tc>
      </w:tr>
    </w:tbl>
    <w:p w:rsidR="00DD09A2" w:rsidRDefault="00DD09A2"/>
    <w:sectPr w:rsidR="00DD0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76D6"/>
    <w:multiLevelType w:val="hybridMultilevel"/>
    <w:tmpl w:val="77B2738A"/>
    <w:lvl w:ilvl="0" w:tplc="AF8E535A">
      <w:start w:val="1"/>
      <w:numFmt w:val="lowerLetter"/>
      <w:lvlText w:val="(%1)"/>
      <w:lvlJc w:val="left"/>
      <w:pPr>
        <w:tabs>
          <w:tab w:val="num" w:pos="720"/>
        </w:tabs>
        <w:ind w:left="720" w:hanging="360"/>
      </w:pPr>
      <w:rPr>
        <w:rFonts w:hint="default"/>
      </w:rPr>
    </w:lvl>
    <w:lvl w:ilvl="1" w:tplc="D3C0E5E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1F7"/>
    <w:rsid w:val="00D811F7"/>
    <w:rsid w:val="00DD0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1F7"/>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11F7"/>
    <w:pPr>
      <w:tabs>
        <w:tab w:val="center" w:pos="4320"/>
        <w:tab w:val="right" w:pos="8640"/>
      </w:tabs>
    </w:pPr>
  </w:style>
  <w:style w:type="character" w:customStyle="1" w:styleId="FooterChar">
    <w:name w:val="Footer Char"/>
    <w:basedOn w:val="DefaultParagraphFont"/>
    <w:link w:val="Footer"/>
    <w:uiPriority w:val="99"/>
    <w:rsid w:val="00D811F7"/>
    <w:rPr>
      <w:rFonts w:ascii="Arial" w:eastAsia="Times New Roman" w:hAnsi="Arial" w:cs="Times New Roman"/>
      <w:snapToGrid w:val="0"/>
      <w:sz w:val="24"/>
      <w:szCs w:val="20"/>
    </w:rPr>
  </w:style>
  <w:style w:type="paragraph" w:styleId="Header">
    <w:name w:val="header"/>
    <w:basedOn w:val="Normal"/>
    <w:link w:val="HeaderChar"/>
    <w:rsid w:val="00D811F7"/>
    <w:pPr>
      <w:tabs>
        <w:tab w:val="center" w:pos="4320"/>
        <w:tab w:val="right" w:pos="8640"/>
      </w:tabs>
    </w:pPr>
  </w:style>
  <w:style w:type="character" w:customStyle="1" w:styleId="HeaderChar">
    <w:name w:val="Header Char"/>
    <w:basedOn w:val="DefaultParagraphFont"/>
    <w:link w:val="Header"/>
    <w:rsid w:val="00D811F7"/>
    <w:rPr>
      <w:rFonts w:ascii="Arial" w:eastAsia="Times New Roman" w:hAnsi="Arial"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1F7"/>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11F7"/>
    <w:pPr>
      <w:tabs>
        <w:tab w:val="center" w:pos="4320"/>
        <w:tab w:val="right" w:pos="8640"/>
      </w:tabs>
    </w:pPr>
  </w:style>
  <w:style w:type="character" w:customStyle="1" w:styleId="FooterChar">
    <w:name w:val="Footer Char"/>
    <w:basedOn w:val="DefaultParagraphFont"/>
    <w:link w:val="Footer"/>
    <w:uiPriority w:val="99"/>
    <w:rsid w:val="00D811F7"/>
    <w:rPr>
      <w:rFonts w:ascii="Arial" w:eastAsia="Times New Roman" w:hAnsi="Arial" w:cs="Times New Roman"/>
      <w:snapToGrid w:val="0"/>
      <w:sz w:val="24"/>
      <w:szCs w:val="20"/>
    </w:rPr>
  </w:style>
  <w:style w:type="paragraph" w:styleId="Header">
    <w:name w:val="header"/>
    <w:basedOn w:val="Normal"/>
    <w:link w:val="HeaderChar"/>
    <w:rsid w:val="00D811F7"/>
    <w:pPr>
      <w:tabs>
        <w:tab w:val="center" w:pos="4320"/>
        <w:tab w:val="right" w:pos="8640"/>
      </w:tabs>
    </w:pPr>
  </w:style>
  <w:style w:type="character" w:customStyle="1" w:styleId="HeaderChar">
    <w:name w:val="Header Char"/>
    <w:basedOn w:val="DefaultParagraphFont"/>
    <w:link w:val="Header"/>
    <w:rsid w:val="00D811F7"/>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799</Words>
  <Characters>4559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2012-09-06T16:08:00Z</dcterms:created>
  <dcterms:modified xsi:type="dcterms:W3CDTF">2012-09-06T16:10:00Z</dcterms:modified>
</cp:coreProperties>
</file>