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3-501.13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Thawing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Except as specified in ¶ (D) of this section,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>) shall be thawed: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(A) Under refrigeration that maintains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temperature at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</w:t>
            </w:r>
            <w:r w:rsidRPr="004841CB">
              <w:rPr>
                <w:rFonts w:cs="Arial"/>
                <w:u w:val="single"/>
              </w:rPr>
              <w:t xml:space="preserve">, or at </w:t>
            </w:r>
            <w:r w:rsidRPr="004841CB">
              <w:rPr>
                <w:rFonts w:cs="Arial"/>
                <w:szCs w:val="24"/>
                <w:u w:val="single"/>
              </w:rPr>
              <w:t>7°C (45°F) or less as specified under Subparagraph 3-501.16(A)(2)(b).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Completely submerged under running water:  </w:t>
            </w:r>
          </w:p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</w:p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>(1) At a water temperature of 21</w:t>
            </w:r>
            <w:r w:rsidRPr="004841CB">
              <w:rPr>
                <w:rFonts w:cs="Arial"/>
                <w:szCs w:val="24"/>
              </w:rPr>
              <w:t>°</w:t>
            </w:r>
            <w:r w:rsidRPr="004841CB">
              <w:rPr>
                <w:rFonts w:cs="Arial"/>
              </w:rPr>
              <w:t>C (70</w:t>
            </w:r>
            <w:r w:rsidRPr="004841CB">
              <w:rPr>
                <w:rFonts w:cs="Arial"/>
                <w:szCs w:val="24"/>
              </w:rPr>
              <w:t>°</w:t>
            </w:r>
            <w:r w:rsidRPr="004841CB">
              <w:rPr>
                <w:rFonts w:cs="Arial"/>
              </w:rPr>
              <w:t>F) or below,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 w:hanging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(2) With sufficient water velocity to agitate and float off loose particles in an overflow, 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20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(3) </w:t>
            </w:r>
            <w:r w:rsidRPr="004841CB">
              <w:rPr>
                <w:rFonts w:cs="Arial"/>
                <w:u w:val="single"/>
              </w:rPr>
              <w:t xml:space="preserve">Such that for </w:t>
            </w:r>
            <w:r w:rsidRPr="004841CB">
              <w:rPr>
                <w:rFonts w:cs="Arial"/>
                <w:smallCaps/>
                <w:u w:val="single"/>
              </w:rPr>
              <w:t>ready-to-eat</w:t>
            </w:r>
            <w:r w:rsidRPr="004841CB">
              <w:rPr>
                <w:rFonts w:cs="Arial"/>
                <w:u w:val="single"/>
              </w:rPr>
              <w:t xml:space="preserve"> </w:t>
            </w:r>
            <w:r w:rsidRPr="004841CB">
              <w:rPr>
                <w:rFonts w:cs="Arial"/>
                <w:smallCaps/>
                <w:u w:val="single"/>
              </w:rPr>
              <w:t xml:space="preserve">food, </w:t>
            </w:r>
            <w:r w:rsidRPr="004841CB">
              <w:rPr>
                <w:rFonts w:cs="Arial"/>
                <w:u w:val="single"/>
              </w:rPr>
              <w:t xml:space="preserve"> the temperature of thawed portions do not  rise above 5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C (41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 xml:space="preserve">F), or </w:t>
            </w:r>
            <w:r w:rsidRPr="004841CB">
              <w:rPr>
                <w:rFonts w:cs="Arial"/>
                <w:szCs w:val="24"/>
                <w:u w:val="single"/>
              </w:rPr>
              <w:t>7°C (45°F) as specified under Subparagraph 3-501.16(A)(2)(b),</w:t>
            </w:r>
            <w:r>
              <w:rPr>
                <w:rFonts w:cs="Arial"/>
                <w:szCs w:val="24"/>
                <w:u w:val="single"/>
              </w:rPr>
              <w:t xml:space="preserve"> and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(4) </w:t>
            </w:r>
            <w:r w:rsidRPr="004841CB">
              <w:rPr>
                <w:rFonts w:cs="Arial"/>
                <w:u w:val="single"/>
              </w:rPr>
              <w:t xml:space="preserve">Such that for raw animal </w:t>
            </w:r>
            <w:r w:rsidRPr="004841CB">
              <w:rPr>
                <w:rFonts w:cs="Arial"/>
                <w:smallCaps/>
                <w:u w:val="single"/>
              </w:rPr>
              <w:t>food</w:t>
            </w:r>
            <w:r w:rsidRPr="004841CB">
              <w:rPr>
                <w:rFonts w:cs="Arial"/>
                <w:u w:val="single"/>
              </w:rPr>
              <w:t xml:space="preserve"> requiring cooking as specified under Paragraph 3</w:t>
            </w:r>
            <w:r w:rsidRPr="004841CB">
              <w:rPr>
                <w:rFonts w:cs="Arial"/>
                <w:u w:val="single"/>
              </w:rPr>
              <w:noBreakHyphen/>
              <w:t>401.11(A) or (B), thawed portions are not above 5</w:t>
            </w:r>
            <w:r w:rsidRPr="004841CB">
              <w:rPr>
                <w:rFonts w:cs="Arial"/>
                <w:szCs w:val="24"/>
                <w:u w:val="single"/>
              </w:rPr>
              <w:t>°</w:t>
            </w:r>
            <w:r w:rsidRPr="004841CB">
              <w:rPr>
                <w:rFonts w:cs="Arial"/>
                <w:u w:val="single"/>
              </w:rPr>
              <w:t>C (41</w:t>
            </w:r>
            <w:r w:rsidRPr="004841CB">
              <w:rPr>
                <w:rFonts w:cs="Arial"/>
                <w:u w:val="single"/>
                <w:vertAlign w:val="superscript"/>
              </w:rPr>
              <w:t>o</w:t>
            </w:r>
            <w:r w:rsidRPr="004841CB">
              <w:rPr>
                <w:rFonts w:cs="Arial"/>
                <w:u w:val="single"/>
              </w:rPr>
              <w:t xml:space="preserve">F), or </w:t>
            </w:r>
            <w:r w:rsidRPr="004841CB">
              <w:rPr>
                <w:rFonts w:cs="Arial"/>
                <w:szCs w:val="24"/>
                <w:u w:val="single"/>
              </w:rPr>
              <w:t>7°C (45°F) as specified under Subparagraph 3-501.16(A)(2)(b)</w:t>
            </w:r>
            <w:r w:rsidRPr="004841CB">
              <w:rPr>
                <w:rFonts w:cs="Arial"/>
                <w:u w:val="single"/>
              </w:rPr>
              <w:t>,</w:t>
            </w:r>
            <w:r w:rsidRPr="004841CB">
              <w:rPr>
                <w:rFonts w:cs="Arial"/>
              </w:rPr>
              <w:t xml:space="preserve"> for more than 4 hours including:  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8F5AB5">
            <w:pPr>
              <w:numPr>
                <w:ilvl w:val="0"/>
                <w:numId w:val="1"/>
              </w:num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51" w:firstLine="0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The time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is exposed to the running water and the time needed for preparation for cooking, or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108" w:hanging="374"/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051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(b) The time it takes under refrigeration to lower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temperature to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 xml:space="preserve">F), </w:t>
            </w:r>
            <w:r w:rsidRPr="004841CB">
              <w:rPr>
                <w:rFonts w:cs="Arial"/>
                <w:u w:val="single"/>
              </w:rPr>
              <w:t xml:space="preserve">or </w:t>
            </w:r>
            <w:r w:rsidRPr="004841CB">
              <w:rPr>
                <w:rFonts w:cs="Arial"/>
                <w:szCs w:val="24"/>
                <w:u w:val="single"/>
              </w:rPr>
              <w:t>7°C (45°F) as specified under Subparagraph 3-501.16(A)(2)(b)</w:t>
            </w:r>
            <w:r w:rsidRPr="004841CB">
              <w:rPr>
                <w:rFonts w:cs="Arial"/>
              </w:rPr>
              <w:t>;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As part of a cooking process if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frozen is:  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5F48DC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(1) Cooked as specified under ¶ 3</w:t>
            </w:r>
            <w:r w:rsidRPr="004841CB">
              <w:rPr>
                <w:rFonts w:cs="Arial"/>
              </w:rPr>
              <w:noBreakHyphen/>
              <w:t>401.11(A) or (B) or § 3</w:t>
            </w:r>
            <w:r w:rsidRPr="004841CB">
              <w:rPr>
                <w:rFonts w:cs="Arial"/>
              </w:rPr>
              <w:noBreakHyphen/>
              <w:t>401.12, or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8F5AB5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8F5AB5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Thawed in a microwave oven and immediately transferred to conventional cooking </w:t>
            </w:r>
            <w:r w:rsidRPr="008F5AB5">
              <w:rPr>
                <w:rFonts w:cs="Arial"/>
              </w:rPr>
              <w:t>equipment</w:t>
            </w:r>
            <w:r w:rsidRPr="004841CB">
              <w:rPr>
                <w:rFonts w:cs="Arial"/>
              </w:rPr>
              <w:t>, with no interruption in the process; or</w:t>
            </w: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8F5AB5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748" w:hanging="374"/>
              <w:rPr>
                <w:rFonts w:cs="Arial"/>
              </w:rPr>
            </w:pPr>
          </w:p>
        </w:tc>
      </w:tr>
      <w:tr w:rsidR="008F5AB5" w:rsidRPr="004841CB" w:rsidTr="008F5AB5">
        <w:tc>
          <w:tcPr>
            <w:tcW w:w="9648" w:type="dxa"/>
          </w:tcPr>
          <w:p w:rsidR="008F5AB5" w:rsidRPr="004841CB" w:rsidRDefault="008F5AB5" w:rsidP="008F5AB5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</w:t>
            </w:r>
            <w:r w:rsidRPr="008F5AB5">
              <w:rPr>
                <w:rFonts w:cs="Arial"/>
              </w:rPr>
              <w:t>Using any procedure if a portion of frozen ready-to-eat food is thawed and prepared for immediate service in response to an individual consumer's order.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14BCF"/>
    <w:multiLevelType w:val="singleLevel"/>
    <w:tmpl w:val="FFA62E26"/>
    <w:lvl w:ilvl="0">
      <w:start w:val="1"/>
      <w:numFmt w:val="lowerLetter"/>
      <w:lvlText w:val="(%1)"/>
      <w:lvlJc w:val="left"/>
      <w:pPr>
        <w:tabs>
          <w:tab w:val="num" w:pos="1428"/>
        </w:tabs>
        <w:ind w:left="1428" w:hanging="372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B5"/>
    <w:rsid w:val="008F5AB5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B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AB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2012-09-07T19:27:00Z</dcterms:created>
  <dcterms:modified xsi:type="dcterms:W3CDTF">2012-09-07T19:28:00Z</dcterms:modified>
</cp:coreProperties>
</file>