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4A12F0" w:rsidRPr="004841CB" w:rsidTr="007F2587">
        <w:trPr>
          <w:cantSplit/>
        </w:trPr>
        <w:tc>
          <w:tcPr>
            <w:tcW w:w="7290" w:type="dxa"/>
          </w:tcPr>
          <w:p w:rsidR="004A12F0" w:rsidRPr="004841CB" w:rsidRDefault="004A12F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4-204.117</w:t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Machines, Automatic Dispensing of Detergents and Sanitizers.</w:t>
            </w:r>
          </w:p>
          <w:bookmarkEnd w:id="0"/>
          <w:p w:rsidR="004A12F0" w:rsidRPr="004841CB" w:rsidRDefault="004A12F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4A12F0" w:rsidRPr="004841CB" w:rsidRDefault="004A12F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 that is installed after adoption of this Code by the </w:t>
            </w:r>
            <w:r w:rsidRPr="004841CB">
              <w:rPr>
                <w:smallCaps/>
              </w:rPr>
              <w:t>regulatory authority</w:t>
            </w:r>
            <w:r w:rsidRPr="004841CB">
              <w:t xml:space="preserve">, shall be equipped to:  </w:t>
            </w:r>
          </w:p>
        </w:tc>
      </w:tr>
      <w:tr w:rsidR="004A12F0" w:rsidRPr="004841CB" w:rsidTr="007F2587">
        <w:tc>
          <w:tcPr>
            <w:tcW w:w="7290" w:type="dxa"/>
          </w:tcPr>
          <w:p w:rsidR="004A12F0" w:rsidRPr="004841CB" w:rsidRDefault="004A12F0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4A12F0" w:rsidRPr="004841CB" w:rsidTr="007F2587">
        <w:tc>
          <w:tcPr>
            <w:tcW w:w="7290" w:type="dxa"/>
          </w:tcPr>
          <w:p w:rsidR="004A12F0" w:rsidRPr="004841CB" w:rsidRDefault="004A12F0" w:rsidP="004A12F0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Automatically dispense detergents and </w:t>
            </w:r>
            <w:r w:rsidRPr="004841CB">
              <w:rPr>
                <w:smallCaps/>
              </w:rPr>
              <w:t>sanitizers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4A12F0" w:rsidRPr="004841CB" w:rsidTr="007F2587">
        <w:tc>
          <w:tcPr>
            <w:tcW w:w="7290" w:type="dxa"/>
          </w:tcPr>
          <w:p w:rsidR="004A12F0" w:rsidRPr="004841CB" w:rsidRDefault="004A12F0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4A12F0" w:rsidRPr="004841CB" w:rsidTr="007F2587">
        <w:trPr>
          <w:cantSplit/>
        </w:trPr>
        <w:tc>
          <w:tcPr>
            <w:tcW w:w="7290" w:type="dxa"/>
          </w:tcPr>
          <w:p w:rsidR="004A12F0" w:rsidRPr="004841CB" w:rsidRDefault="004A12F0" w:rsidP="007F2587">
            <w:pPr>
              <w:pStyle w:val="BodyTextIndent2"/>
              <w:ind w:left="374" w:hanging="374"/>
              <w:rPr>
                <w:b/>
              </w:rPr>
            </w:pPr>
            <w:r w:rsidRPr="004841CB">
              <w:tab/>
              <w:t xml:space="preserve">(B) Incorporate a visual means to verify that detergents and </w:t>
            </w:r>
            <w:r w:rsidRPr="004841CB">
              <w:rPr>
                <w:smallCaps/>
              </w:rPr>
              <w:t>sanitizers</w:t>
            </w:r>
            <w:r w:rsidRPr="004841CB">
              <w:t xml:space="preserve"> are delivered or a visual or audible alarm to signal if the detergents and </w:t>
            </w:r>
            <w:r w:rsidRPr="004841CB">
              <w:rPr>
                <w:smallCaps/>
              </w:rPr>
              <w:t>sanitizers</w:t>
            </w:r>
            <w:r w:rsidRPr="004841CB">
              <w:t xml:space="preserve"> are not delivered to the respective washing and </w:t>
            </w:r>
            <w:r w:rsidRPr="004841CB">
              <w:rPr>
                <w:smallCaps/>
              </w:rPr>
              <w:t>sanitizing</w:t>
            </w:r>
            <w:r w:rsidRPr="004841CB">
              <w:t xml:space="preserve"> cycles.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73712"/>
    <w:multiLevelType w:val="singleLevel"/>
    <w:tmpl w:val="E2F8E210"/>
    <w:lvl w:ilvl="0">
      <w:start w:val="1"/>
      <w:numFmt w:val="upperLetter"/>
      <w:lvlText w:val="(%1)"/>
      <w:lvlJc w:val="left"/>
      <w:pPr>
        <w:tabs>
          <w:tab w:val="num" w:pos="768"/>
        </w:tabs>
        <w:ind w:left="768" w:hanging="39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2F0"/>
    <w:rsid w:val="004A12F0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2F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4A12F0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4A12F0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2F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4A12F0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4A12F0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2012-09-24T19:50:00Z</dcterms:created>
  <dcterms:modified xsi:type="dcterms:W3CDTF">2012-09-24T19:50:00Z</dcterms:modified>
</cp:coreProperties>
</file>