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64" w:type="dxa"/>
        <w:tblInd w:w="-108" w:type="dxa"/>
        <w:tblLayout w:type="fixed"/>
        <w:tblCellMar>
          <w:left w:w="0" w:type="dxa"/>
          <w:right w:w="0" w:type="dxa"/>
        </w:tblCellMar>
        <w:tblLook w:val="0000" w:firstRow="0" w:lastRow="0" w:firstColumn="0" w:lastColumn="0" w:noHBand="0" w:noVBand="0"/>
      </w:tblPr>
      <w:tblGrid>
        <w:gridCol w:w="9764"/>
      </w:tblGrid>
      <w:tr w:rsidR="00FA0DDA" w:rsidRPr="004841CB" w:rsidTr="004800A7">
        <w:tc>
          <w:tcPr>
            <w:tcW w:w="6772" w:type="dxa"/>
          </w:tcPr>
          <w:p w:rsidR="00FA0DDA" w:rsidRPr="004841CB" w:rsidRDefault="00FA0DDA" w:rsidP="004800A7">
            <w:pPr>
              <w:tabs>
                <w:tab w:val="left" w:pos="-720"/>
                <w:tab w:val="left" w:pos="0"/>
                <w:tab w:val="left" w:pos="370"/>
                <w:tab w:val="left" w:pos="740"/>
                <w:tab w:val="left" w:pos="1059"/>
                <w:tab w:val="left" w:pos="1496"/>
                <w:tab w:val="left" w:pos="1832"/>
                <w:tab w:val="left" w:pos="2118"/>
                <w:tab w:val="left" w:pos="2437"/>
                <w:tab w:val="left" w:pos="2890"/>
                <w:tab w:val="left" w:pos="3310"/>
                <w:tab w:val="left" w:pos="4173"/>
                <w:tab w:val="left" w:pos="4509"/>
                <w:tab w:val="left" w:pos="4795"/>
                <w:tab w:val="left" w:pos="5114"/>
                <w:tab w:val="left" w:pos="5568"/>
                <w:tab w:val="left" w:pos="6004"/>
              </w:tabs>
              <w:ind w:left="1495" w:hanging="1495"/>
            </w:pPr>
            <w:bookmarkStart w:id="0" w:name="_GoBack"/>
            <w:r w:rsidRPr="004841CB">
              <w:rPr>
                <w:b/>
              </w:rPr>
              <w:t>5-501.15</w:t>
            </w:r>
            <w:r w:rsidRPr="004841CB">
              <w:rPr>
                <w:b/>
              </w:rPr>
              <w:tab/>
            </w:r>
            <w:r w:rsidRPr="004841CB">
              <w:rPr>
                <w:b/>
              </w:rPr>
              <w:tab/>
              <w:t>Outside Receptacles</w:t>
            </w:r>
            <w:bookmarkEnd w:id="0"/>
            <w:r w:rsidRPr="004841CB">
              <w:rPr>
                <w:b/>
              </w:rPr>
              <w:t xml:space="preserve">.  </w:t>
            </w:r>
          </w:p>
          <w:p w:rsidR="00FA0DDA" w:rsidRPr="004841CB" w:rsidRDefault="00FA0DDA" w:rsidP="004800A7">
            <w:pPr>
              <w:tabs>
                <w:tab w:val="left" w:pos="-720"/>
                <w:tab w:val="left" w:pos="0"/>
                <w:tab w:val="left" w:pos="370"/>
                <w:tab w:val="left" w:pos="740"/>
                <w:tab w:val="left" w:pos="1059"/>
                <w:tab w:val="left" w:pos="1496"/>
                <w:tab w:val="left" w:pos="1832"/>
                <w:tab w:val="left" w:pos="2118"/>
                <w:tab w:val="left" w:pos="2437"/>
                <w:tab w:val="left" w:pos="2890"/>
                <w:tab w:val="left" w:pos="3310"/>
                <w:tab w:val="left" w:pos="4173"/>
                <w:tab w:val="left" w:pos="4509"/>
                <w:tab w:val="left" w:pos="4795"/>
                <w:tab w:val="left" w:pos="5114"/>
                <w:tab w:val="left" w:pos="5568"/>
                <w:tab w:val="left" w:pos="6004"/>
              </w:tabs>
            </w:pPr>
          </w:p>
          <w:p w:rsidR="00FA0DDA" w:rsidRPr="004841CB" w:rsidRDefault="00FA0DDA" w:rsidP="004800A7">
            <w:pPr>
              <w:tabs>
                <w:tab w:val="left" w:pos="-720"/>
                <w:tab w:val="left" w:pos="0"/>
                <w:tab w:val="left" w:pos="370"/>
                <w:tab w:val="left" w:pos="740"/>
                <w:tab w:val="left" w:pos="1059"/>
                <w:tab w:val="left" w:pos="1496"/>
                <w:tab w:val="left" w:pos="1832"/>
                <w:tab w:val="left" w:pos="2118"/>
                <w:tab w:val="left" w:pos="2437"/>
                <w:tab w:val="left" w:pos="2890"/>
                <w:tab w:val="left" w:pos="3310"/>
                <w:tab w:val="left" w:pos="4173"/>
                <w:tab w:val="left" w:pos="4509"/>
                <w:tab w:val="left" w:pos="4795"/>
                <w:tab w:val="left" w:pos="5114"/>
                <w:tab w:val="left" w:pos="5568"/>
                <w:tab w:val="left" w:pos="6004"/>
              </w:tabs>
            </w:pPr>
            <w:r w:rsidRPr="004841CB">
              <w:t xml:space="preserve">(A) Receptacles and waste handling units for </w:t>
            </w:r>
            <w:r w:rsidRPr="004841CB">
              <w:rPr>
                <w:smallCaps/>
              </w:rPr>
              <w:t>refuse</w:t>
            </w:r>
            <w:r w:rsidRPr="004841CB">
              <w:t xml:space="preserve">, recyclables, and </w:t>
            </w:r>
            <w:proofErr w:type="spellStart"/>
            <w:r w:rsidRPr="004841CB">
              <w:t>returnables</w:t>
            </w:r>
            <w:proofErr w:type="spellEnd"/>
            <w:r w:rsidRPr="004841CB">
              <w:t xml:space="preserve"> used with materials containing </w:t>
            </w:r>
            <w:r w:rsidRPr="004841CB">
              <w:rPr>
                <w:smallCaps/>
              </w:rPr>
              <w:t>food</w:t>
            </w:r>
            <w:r w:rsidRPr="004841CB">
              <w:t xml:space="preserve"> residue and used outside the </w:t>
            </w:r>
            <w:r w:rsidRPr="004841CB">
              <w:rPr>
                <w:smallCaps/>
              </w:rPr>
              <w:t>food</w:t>
            </w:r>
            <w:r w:rsidRPr="004841CB">
              <w:t xml:space="preserve"> </w:t>
            </w:r>
            <w:r w:rsidRPr="004841CB">
              <w:rPr>
                <w:smallCaps/>
              </w:rPr>
              <w:t>establishment</w:t>
            </w:r>
            <w:r w:rsidRPr="004841CB">
              <w:t xml:space="preserve"> shall be designed and constructed to have tight-fitting lids, doors, or covers.  </w:t>
            </w:r>
          </w:p>
        </w:tc>
      </w:tr>
      <w:tr w:rsidR="00FA0DDA" w:rsidRPr="004841CB" w:rsidTr="004800A7">
        <w:tc>
          <w:tcPr>
            <w:tcW w:w="6772" w:type="dxa"/>
          </w:tcPr>
          <w:p w:rsidR="00FA0DDA" w:rsidRPr="004841CB" w:rsidRDefault="00FA0DDA" w:rsidP="004800A7">
            <w:pPr>
              <w:pStyle w:val="Footer"/>
              <w:tabs>
                <w:tab w:val="clear" w:pos="4320"/>
                <w:tab w:val="clear" w:pos="8640"/>
                <w:tab w:val="left" w:pos="-720"/>
                <w:tab w:val="left" w:pos="0"/>
                <w:tab w:val="left" w:pos="370"/>
                <w:tab w:val="left" w:pos="740"/>
                <w:tab w:val="left" w:pos="1059"/>
                <w:tab w:val="left" w:pos="1496"/>
                <w:tab w:val="left" w:pos="1832"/>
                <w:tab w:val="left" w:pos="2118"/>
                <w:tab w:val="left" w:pos="2437"/>
                <w:tab w:val="left" w:pos="2890"/>
                <w:tab w:val="left" w:pos="3310"/>
                <w:tab w:val="left" w:pos="4173"/>
                <w:tab w:val="left" w:pos="4509"/>
                <w:tab w:val="left" w:pos="4795"/>
                <w:tab w:val="left" w:pos="5114"/>
                <w:tab w:val="left" w:pos="5568"/>
                <w:tab w:val="left" w:pos="6004"/>
              </w:tabs>
            </w:pPr>
          </w:p>
        </w:tc>
      </w:tr>
      <w:tr w:rsidR="00FA0DDA" w:rsidRPr="004841CB" w:rsidTr="004800A7">
        <w:tc>
          <w:tcPr>
            <w:tcW w:w="6772" w:type="dxa"/>
          </w:tcPr>
          <w:p w:rsidR="00FA0DDA" w:rsidRPr="004841CB" w:rsidRDefault="00FA0DDA" w:rsidP="004800A7">
            <w:pPr>
              <w:keepNext/>
              <w:keepLines/>
              <w:tabs>
                <w:tab w:val="left" w:pos="-720"/>
                <w:tab w:val="left" w:pos="0"/>
                <w:tab w:val="left" w:pos="370"/>
                <w:tab w:val="left" w:pos="740"/>
                <w:tab w:val="left" w:pos="1059"/>
                <w:tab w:val="left" w:pos="1496"/>
                <w:tab w:val="left" w:pos="1832"/>
                <w:tab w:val="left" w:pos="2118"/>
                <w:tab w:val="left" w:pos="2437"/>
                <w:tab w:val="left" w:pos="2890"/>
                <w:tab w:val="left" w:pos="3310"/>
                <w:tab w:val="left" w:pos="4173"/>
                <w:tab w:val="left" w:pos="4509"/>
                <w:tab w:val="left" w:pos="4795"/>
                <w:tab w:val="left" w:pos="5114"/>
                <w:tab w:val="left" w:pos="5568"/>
                <w:tab w:val="left" w:pos="6004"/>
              </w:tabs>
            </w:pPr>
            <w:r w:rsidRPr="004841CB">
              <w:t xml:space="preserve">(B) Receptacles and waste handling units for </w:t>
            </w:r>
            <w:r w:rsidRPr="004841CB">
              <w:rPr>
                <w:smallCaps/>
              </w:rPr>
              <w:t>refuse</w:t>
            </w:r>
            <w:r w:rsidRPr="004841CB">
              <w:t xml:space="preserve"> and recyclables such as an on-site compactor shall be installed so that accumulation of debris and insect and rodent attraction and harborage are minimized and effective cleaning is facilitated around and, if the unit is not installed flush with the base pad, under the unit.  </w:t>
            </w:r>
          </w:p>
        </w:tc>
      </w:tr>
    </w:tbl>
    <w:p w:rsidR="00AE4397" w:rsidRDefault="00AE4397"/>
    <w:sectPr w:rsidR="00AE43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DDA"/>
    <w:rsid w:val="00AE4397"/>
    <w:rsid w:val="00FA0D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DDA"/>
    <w:pPr>
      <w:widowControl w:val="0"/>
      <w:spacing w:after="0" w:line="240" w:lineRule="auto"/>
    </w:pPr>
    <w:rPr>
      <w:rFonts w:ascii="Arial" w:eastAsia="Times New Roman" w:hAnsi="Arial"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A0DDA"/>
    <w:pPr>
      <w:tabs>
        <w:tab w:val="center" w:pos="4320"/>
        <w:tab w:val="right" w:pos="8640"/>
      </w:tabs>
    </w:pPr>
  </w:style>
  <w:style w:type="character" w:customStyle="1" w:styleId="FooterChar">
    <w:name w:val="Footer Char"/>
    <w:basedOn w:val="DefaultParagraphFont"/>
    <w:link w:val="Footer"/>
    <w:uiPriority w:val="99"/>
    <w:rsid w:val="00FA0DDA"/>
    <w:rPr>
      <w:rFonts w:ascii="Arial" w:eastAsia="Times New Roman" w:hAnsi="Arial" w:cs="Times New Roman"/>
      <w:snapToGrid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DDA"/>
    <w:pPr>
      <w:widowControl w:val="0"/>
      <w:spacing w:after="0" w:line="240" w:lineRule="auto"/>
    </w:pPr>
    <w:rPr>
      <w:rFonts w:ascii="Arial" w:eastAsia="Times New Roman" w:hAnsi="Arial"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A0DDA"/>
    <w:pPr>
      <w:tabs>
        <w:tab w:val="center" w:pos="4320"/>
        <w:tab w:val="right" w:pos="8640"/>
      </w:tabs>
    </w:pPr>
  </w:style>
  <w:style w:type="character" w:customStyle="1" w:styleId="FooterChar">
    <w:name w:val="Footer Char"/>
    <w:basedOn w:val="DefaultParagraphFont"/>
    <w:link w:val="Footer"/>
    <w:uiPriority w:val="99"/>
    <w:rsid w:val="00FA0DDA"/>
    <w:rPr>
      <w:rFonts w:ascii="Arial" w:eastAsia="Times New Roman" w:hAnsi="Arial"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92</Words>
  <Characters>525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Carroll</dc:creator>
  <cp:lastModifiedBy>Carl Carroll</cp:lastModifiedBy>
  <cp:revision>1</cp:revision>
  <dcterms:created xsi:type="dcterms:W3CDTF">2012-10-01T19:08:00Z</dcterms:created>
  <dcterms:modified xsi:type="dcterms:W3CDTF">2012-10-01T19:09:00Z</dcterms:modified>
</cp:coreProperties>
</file>