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4"/>
        <w:gridCol w:w="759"/>
        <w:gridCol w:w="7329"/>
      </w:tblGrid>
      <w:tr w:rsidR="00FC61BD" w:rsidRPr="004841CB" w:rsidTr="00F62DA8">
        <w:trPr>
          <w:cantSplit/>
        </w:trPr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  <w:b/>
                <w:i/>
              </w:rPr>
              <w:t>Freezing</w:t>
            </w:r>
            <w:r w:rsidRPr="004841CB">
              <w:rPr>
                <w:rFonts w:cs="Arial"/>
                <w:b/>
              </w:rPr>
              <w:tab/>
            </w:r>
          </w:p>
        </w:tc>
        <w:tc>
          <w:tcPr>
            <w:tcW w:w="720" w:type="dxa"/>
          </w:tcPr>
          <w:p w:rsidR="00FC61BD" w:rsidRPr="004841CB" w:rsidRDefault="00FC61BD" w:rsidP="00F62DA8">
            <w:pPr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</w:rPr>
            </w:pPr>
            <w:bookmarkStart w:id="0" w:name="_GoBack"/>
            <w:r w:rsidRPr="004841CB">
              <w:rPr>
                <w:rFonts w:cs="Arial"/>
                <w:b/>
              </w:rPr>
              <w:t>3-402.11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Parasite Destruction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</w:rPr>
            </w:pPr>
          </w:p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(A) Except as specified in ¶ (B) of this section, before service or sale in </w:t>
            </w:r>
            <w:r w:rsidRPr="004841CB">
              <w:rPr>
                <w:rFonts w:cs="Arial"/>
                <w:smallCaps/>
              </w:rPr>
              <w:t>ready-to-eat</w:t>
            </w:r>
            <w:r w:rsidRPr="004841CB">
              <w:rPr>
                <w:rFonts w:cs="Arial"/>
              </w:rPr>
              <w:t xml:space="preserve"> form, raw, raw-marinated, partially cooked, or marinated-partially cooked </w:t>
            </w:r>
            <w:r w:rsidRPr="004841CB">
              <w:rPr>
                <w:rFonts w:cs="Arial"/>
                <w:smallCaps/>
              </w:rPr>
              <w:t xml:space="preserve">fish </w:t>
            </w:r>
            <w:r w:rsidRPr="004841CB">
              <w:rPr>
                <w:rFonts w:cs="Arial"/>
              </w:rPr>
              <w:t>shall be:</w:t>
            </w: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</w:rPr>
            </w:pP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(1) Frozen and stored at a temperature of </w:t>
            </w:r>
            <w:r w:rsidRPr="004841CB">
              <w:rPr>
                <w:rFonts w:cs="Arial"/>
              </w:rPr>
              <w:noBreakHyphen/>
              <w:t>20°C (</w:t>
            </w:r>
            <w:r w:rsidRPr="004841CB">
              <w:rPr>
                <w:rFonts w:cs="Arial"/>
              </w:rPr>
              <w:noBreakHyphen/>
              <w:t>4°F) or below for a minimum of 168 hours (7 days) in a freezer;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Frozen at </w:t>
            </w:r>
            <w:r w:rsidRPr="004841CB">
              <w:rPr>
                <w:rFonts w:cs="Arial"/>
              </w:rPr>
              <w:noBreakHyphen/>
              <w:t>35°C (</w:t>
            </w:r>
            <w:r w:rsidRPr="004841CB">
              <w:rPr>
                <w:rFonts w:cs="Arial"/>
              </w:rPr>
              <w:noBreakHyphen/>
              <w:t xml:space="preserve">31°F) or below until solid and stored at </w:t>
            </w:r>
          </w:p>
          <w:p w:rsidR="00FC61BD" w:rsidRPr="004841CB" w:rsidRDefault="00FC61BD" w:rsidP="00F62DA8">
            <w:pPr>
              <w:pStyle w:val="Header"/>
              <w:tabs>
                <w:tab w:val="clear" w:pos="4320"/>
                <w:tab w:val="clear" w:pos="8640"/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noBreakHyphen/>
              <w:t>35°C (</w:t>
            </w:r>
            <w:r w:rsidRPr="004841CB">
              <w:rPr>
                <w:rFonts w:cs="Arial"/>
              </w:rPr>
              <w:noBreakHyphen/>
              <w:t>31°F) or below for a minimum of 15 hours;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(3) Frozen at </w:t>
            </w:r>
            <w:r w:rsidRPr="004841CB">
              <w:rPr>
                <w:rFonts w:cs="Arial"/>
              </w:rPr>
              <w:noBreakHyphen/>
              <w:t>35°C (</w:t>
            </w:r>
            <w:r w:rsidRPr="004841CB">
              <w:rPr>
                <w:rFonts w:cs="Arial"/>
              </w:rPr>
              <w:noBreakHyphen/>
              <w:t xml:space="preserve">31°F) or below until solid and stored at </w:t>
            </w: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noBreakHyphen/>
              <w:t>20°C (</w:t>
            </w:r>
            <w:r w:rsidRPr="004841CB">
              <w:rPr>
                <w:rFonts w:cs="Arial"/>
              </w:rPr>
              <w:noBreakHyphen/>
              <w:t>4°F) or below for a minimum of 24 hours.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i/>
              </w:rPr>
              <w:t>Paragraph (A) of this section does not apply to</w:t>
            </w:r>
            <w:r w:rsidRPr="004841CB">
              <w:rPr>
                <w:rFonts w:cs="Arial"/>
              </w:rPr>
              <w:t xml:space="preserve">:  </w:t>
            </w: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(1) </w:t>
            </w:r>
            <w:proofErr w:type="spellStart"/>
            <w:r w:rsidRPr="004841CB">
              <w:rPr>
                <w:rFonts w:cs="Arial"/>
                <w:i/>
                <w:smallCaps/>
                <w:szCs w:val="24"/>
              </w:rPr>
              <w:t>Molluscan</w:t>
            </w:r>
            <w:proofErr w:type="spellEnd"/>
            <w:r w:rsidRPr="004841CB">
              <w:rPr>
                <w:rFonts w:cs="Arial"/>
                <w:i/>
                <w:smallCaps/>
                <w:szCs w:val="24"/>
              </w:rPr>
              <w:t xml:space="preserve"> shellfish</w:t>
            </w:r>
            <w:r w:rsidRPr="004841CB">
              <w:rPr>
                <w:rFonts w:cs="Arial"/>
              </w:rPr>
              <w:t>;</w:t>
            </w: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</w:t>
            </w:r>
            <w:r w:rsidRPr="004841CB">
              <w:rPr>
                <w:rFonts w:cs="Arial"/>
                <w:i/>
              </w:rPr>
              <w:t xml:space="preserve">Tuna of the species </w:t>
            </w:r>
            <w:proofErr w:type="spellStart"/>
            <w:r w:rsidRPr="004841CB">
              <w:rPr>
                <w:rFonts w:cs="Arial"/>
                <w:i/>
              </w:rPr>
              <w:t>Thunnus</w:t>
            </w:r>
            <w:proofErr w:type="spellEnd"/>
            <w:r w:rsidRPr="004841CB">
              <w:rPr>
                <w:rFonts w:cs="Arial"/>
                <w:i/>
              </w:rPr>
              <w:t xml:space="preserve"> </w:t>
            </w:r>
            <w:proofErr w:type="spellStart"/>
            <w:r w:rsidRPr="004841CB">
              <w:rPr>
                <w:rFonts w:cs="Arial"/>
                <w:i/>
              </w:rPr>
              <w:t>alalunga</w:t>
            </w:r>
            <w:proofErr w:type="spellEnd"/>
            <w:r w:rsidRPr="004841CB">
              <w:rPr>
                <w:rFonts w:cs="Arial"/>
                <w:i/>
              </w:rPr>
              <w:t xml:space="preserve">, </w:t>
            </w:r>
            <w:proofErr w:type="spellStart"/>
            <w:r w:rsidRPr="004841CB">
              <w:rPr>
                <w:rFonts w:cs="Arial"/>
                <w:i/>
              </w:rPr>
              <w:t>Thunnus</w:t>
            </w:r>
            <w:proofErr w:type="spellEnd"/>
            <w:r w:rsidRPr="004841CB">
              <w:rPr>
                <w:rFonts w:cs="Arial"/>
                <w:i/>
              </w:rPr>
              <w:t xml:space="preserve"> </w:t>
            </w:r>
            <w:proofErr w:type="spellStart"/>
            <w:r w:rsidRPr="004841CB">
              <w:rPr>
                <w:rFonts w:cs="Arial"/>
                <w:i/>
              </w:rPr>
              <w:t>albacares</w:t>
            </w:r>
            <w:proofErr w:type="spellEnd"/>
            <w:r w:rsidRPr="004841CB">
              <w:rPr>
                <w:rFonts w:cs="Arial"/>
                <w:i/>
              </w:rPr>
              <w:t xml:space="preserve"> (</w:t>
            </w:r>
            <w:proofErr w:type="spellStart"/>
            <w:r w:rsidRPr="004841CB">
              <w:rPr>
                <w:rFonts w:cs="Arial"/>
                <w:i/>
              </w:rPr>
              <w:t>Yellowfin</w:t>
            </w:r>
            <w:proofErr w:type="spellEnd"/>
            <w:r w:rsidRPr="004841CB">
              <w:rPr>
                <w:rFonts w:cs="Arial"/>
                <w:i/>
              </w:rPr>
              <w:t xml:space="preserve"> tuna), </w:t>
            </w:r>
            <w:proofErr w:type="spellStart"/>
            <w:r w:rsidRPr="004841CB">
              <w:rPr>
                <w:rFonts w:cs="Arial"/>
                <w:i/>
              </w:rPr>
              <w:t>Thunnus</w:t>
            </w:r>
            <w:proofErr w:type="spellEnd"/>
            <w:r w:rsidRPr="004841CB">
              <w:rPr>
                <w:rFonts w:cs="Arial"/>
                <w:i/>
              </w:rPr>
              <w:t xml:space="preserve"> </w:t>
            </w:r>
            <w:proofErr w:type="spellStart"/>
            <w:r w:rsidRPr="004841CB">
              <w:rPr>
                <w:rFonts w:cs="Arial"/>
                <w:i/>
              </w:rPr>
              <w:t>atlanticus</w:t>
            </w:r>
            <w:proofErr w:type="spellEnd"/>
            <w:r w:rsidRPr="004841CB">
              <w:rPr>
                <w:rFonts w:cs="Arial"/>
                <w:i/>
              </w:rPr>
              <w:t xml:space="preserve">, </w:t>
            </w:r>
            <w:proofErr w:type="spellStart"/>
            <w:r w:rsidRPr="004841CB">
              <w:rPr>
                <w:rFonts w:cs="Arial"/>
                <w:i/>
              </w:rPr>
              <w:t>Thunnus</w:t>
            </w:r>
            <w:proofErr w:type="spellEnd"/>
            <w:r w:rsidRPr="004841CB">
              <w:rPr>
                <w:rFonts w:cs="Arial"/>
                <w:i/>
              </w:rPr>
              <w:t xml:space="preserve"> </w:t>
            </w:r>
            <w:proofErr w:type="spellStart"/>
            <w:r w:rsidRPr="004841CB">
              <w:rPr>
                <w:rFonts w:cs="Arial"/>
                <w:i/>
              </w:rPr>
              <w:t>maccoyii</w:t>
            </w:r>
            <w:proofErr w:type="spellEnd"/>
            <w:r w:rsidRPr="004841CB">
              <w:rPr>
                <w:rFonts w:cs="Arial"/>
                <w:i/>
              </w:rPr>
              <w:t xml:space="preserve"> (Bluefin tuna, Southern), </w:t>
            </w:r>
            <w:proofErr w:type="spellStart"/>
            <w:r w:rsidRPr="004841CB">
              <w:rPr>
                <w:rFonts w:cs="Arial"/>
                <w:i/>
              </w:rPr>
              <w:t>Thunnus</w:t>
            </w:r>
            <w:proofErr w:type="spellEnd"/>
            <w:r w:rsidRPr="004841CB">
              <w:rPr>
                <w:rFonts w:cs="Arial"/>
                <w:i/>
              </w:rPr>
              <w:t xml:space="preserve"> </w:t>
            </w:r>
            <w:proofErr w:type="spellStart"/>
            <w:r w:rsidRPr="004841CB">
              <w:rPr>
                <w:rFonts w:cs="Arial"/>
                <w:i/>
              </w:rPr>
              <w:t>obesus</w:t>
            </w:r>
            <w:proofErr w:type="spellEnd"/>
            <w:r w:rsidRPr="004841CB">
              <w:rPr>
                <w:rFonts w:cs="Arial"/>
                <w:i/>
              </w:rPr>
              <w:t xml:space="preserve"> (</w:t>
            </w:r>
            <w:proofErr w:type="spellStart"/>
            <w:r w:rsidRPr="004841CB">
              <w:rPr>
                <w:rFonts w:cs="Arial"/>
                <w:i/>
              </w:rPr>
              <w:t>Bigeye</w:t>
            </w:r>
            <w:proofErr w:type="spellEnd"/>
            <w:r w:rsidRPr="004841CB">
              <w:rPr>
                <w:rFonts w:cs="Arial"/>
                <w:i/>
              </w:rPr>
              <w:t xml:space="preserve"> tuna), or </w:t>
            </w:r>
            <w:proofErr w:type="spellStart"/>
            <w:r w:rsidRPr="004841CB">
              <w:rPr>
                <w:rFonts w:cs="Arial"/>
                <w:i/>
              </w:rPr>
              <w:t>Thunnus</w:t>
            </w:r>
            <w:proofErr w:type="spellEnd"/>
            <w:r w:rsidRPr="004841CB">
              <w:rPr>
                <w:rFonts w:cs="Arial"/>
                <w:i/>
              </w:rPr>
              <w:t xml:space="preserve"> </w:t>
            </w:r>
            <w:proofErr w:type="spellStart"/>
            <w:r w:rsidRPr="004841CB">
              <w:rPr>
                <w:rFonts w:cs="Arial"/>
                <w:i/>
              </w:rPr>
              <w:t>thynnus</w:t>
            </w:r>
            <w:proofErr w:type="spellEnd"/>
            <w:r w:rsidRPr="004841CB">
              <w:rPr>
                <w:rFonts w:cs="Arial"/>
                <w:i/>
              </w:rPr>
              <w:t xml:space="preserve"> (Bluefin tuna, Northern); or</w:t>
            </w: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(3) </w:t>
            </w:r>
            <w:proofErr w:type="spellStart"/>
            <w:r w:rsidRPr="004841CB">
              <w:rPr>
                <w:rFonts w:cs="Arial"/>
                <w:i/>
              </w:rPr>
              <w:t>Aquacultured</w:t>
            </w:r>
            <w:proofErr w:type="spellEnd"/>
            <w:r w:rsidRPr="004841CB">
              <w:rPr>
                <w:rFonts w:cs="Arial"/>
                <w:i/>
              </w:rPr>
              <w:t xml:space="preserve"> </w:t>
            </w:r>
            <w:r w:rsidRPr="004841CB">
              <w:rPr>
                <w:rFonts w:cs="Arial"/>
                <w:i/>
                <w:smallCaps/>
                <w:szCs w:val="24"/>
              </w:rPr>
              <w:t>fish</w:t>
            </w:r>
            <w:r w:rsidRPr="004841CB">
              <w:rPr>
                <w:rFonts w:cs="Arial"/>
                <w:i/>
              </w:rPr>
              <w:t>, such as salmon, that</w:t>
            </w:r>
            <w:r w:rsidRPr="004841CB">
              <w:rPr>
                <w:rFonts w:cs="Arial"/>
              </w:rPr>
              <w:t xml:space="preserve">:  </w:t>
            </w: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 xml:space="preserve">(a) </w:t>
            </w:r>
            <w:r w:rsidRPr="004841CB">
              <w:rPr>
                <w:rFonts w:cs="Arial"/>
                <w:i/>
              </w:rPr>
              <w:t>If raised in open water, are raised in net-pens, or</w:t>
            </w: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749" w:hanging="749"/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 xml:space="preserve">(b) </w:t>
            </w:r>
            <w:r w:rsidRPr="004841CB">
              <w:rPr>
                <w:rFonts w:cs="Arial"/>
                <w:i/>
              </w:rPr>
              <w:t>Are raised in land-based operations such as ponds or tanks, and</w:t>
            </w: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749" w:hanging="749"/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 xml:space="preserve">(c) </w:t>
            </w:r>
            <w:r w:rsidRPr="004841CB">
              <w:rPr>
                <w:rFonts w:cs="Arial"/>
                <w:i/>
              </w:rPr>
              <w:t xml:space="preserve">Are fed formulated feed, such as pellets, that contains no live parasites infective to the </w:t>
            </w:r>
            <w:proofErr w:type="spellStart"/>
            <w:r w:rsidRPr="004841CB">
              <w:rPr>
                <w:rFonts w:cs="Arial"/>
                <w:i/>
              </w:rPr>
              <w:t>aquacultured</w:t>
            </w:r>
            <w:proofErr w:type="spellEnd"/>
            <w:r w:rsidRPr="004841CB">
              <w:rPr>
                <w:rFonts w:cs="Arial"/>
                <w:i/>
              </w:rPr>
              <w:t xml:space="preserve"> </w:t>
            </w:r>
            <w:r w:rsidRPr="004841CB">
              <w:rPr>
                <w:rFonts w:cs="Arial"/>
                <w:i/>
                <w:smallCaps/>
                <w:szCs w:val="24"/>
              </w:rPr>
              <w:t>fish</w:t>
            </w:r>
            <w:r w:rsidRPr="004841CB">
              <w:rPr>
                <w:rFonts w:cs="Arial"/>
              </w:rPr>
              <w:t xml:space="preserve">.  </w:t>
            </w: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</w:tr>
      <w:tr w:rsidR="00FC61BD" w:rsidRPr="004841CB" w:rsidTr="00F62DA8">
        <w:tc>
          <w:tcPr>
            <w:tcW w:w="1958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</w:tc>
        <w:tc>
          <w:tcPr>
            <w:tcW w:w="6952" w:type="dxa"/>
          </w:tcPr>
          <w:p w:rsidR="00FC61BD" w:rsidRPr="004841CB" w:rsidRDefault="00FC61BD" w:rsidP="00F62DA8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      (4)   </w:t>
            </w:r>
            <w:r w:rsidRPr="004841CB">
              <w:rPr>
                <w:rFonts w:cs="Arial"/>
                <w:smallCaps/>
                <w:snapToGrid/>
                <w:szCs w:val="24"/>
              </w:rPr>
              <w:t>Fish</w:t>
            </w:r>
            <w:r w:rsidRPr="004841CB">
              <w:rPr>
                <w:rFonts w:cs="Arial"/>
                <w:snapToGrid/>
                <w:szCs w:val="24"/>
              </w:rPr>
              <w:t xml:space="preserve"> eggs that have been removed from the skein and                 rinsed. 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BD"/>
    <w:rsid w:val="00DF341E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1B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C61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C61BD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1B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C61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C61BD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2012-09-06T02:00:00Z</dcterms:created>
  <dcterms:modified xsi:type="dcterms:W3CDTF">2012-09-06T02:00:00Z</dcterms:modified>
</cp:coreProperties>
</file>