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660"/>
        <w:gridCol w:w="5700"/>
      </w:tblGrid>
      <w:tr w:rsidR="00DD5505" w:rsidTr="00DD5505">
        <w:trPr>
          <w:tblCellSpacing w:w="0" w:type="dxa"/>
        </w:trPr>
        <w:tc>
          <w:tcPr>
            <w:tcW w:w="2625" w:type="dxa"/>
            <w:tcBorders>
              <w:top w:val="nil"/>
              <w:left w:val="nil"/>
              <w:bottom w:val="single" w:sz="8" w:space="0" w:color="000000"/>
              <w:right w:val="nil"/>
            </w:tcBorders>
            <w:tcMar>
              <w:top w:w="75" w:type="dxa"/>
              <w:left w:w="75" w:type="dxa"/>
              <w:bottom w:w="75" w:type="dxa"/>
              <w:right w:w="75" w:type="dxa"/>
            </w:tcMar>
            <w:vAlign w:val="center"/>
            <w:hideMark/>
          </w:tcPr>
          <w:p w:rsidR="00DD5505" w:rsidRDefault="00DD5505">
            <w:pPr>
              <w:jc w:val="center"/>
              <w:rPr>
                <w:rFonts w:ascii="Verdana" w:hAnsi="Verdana"/>
                <w:color w:val="000000"/>
                <w:sz w:val="17"/>
                <w:szCs w:val="17"/>
              </w:rPr>
            </w:pPr>
            <w:r>
              <w:rPr>
                <w:rFonts w:ascii="Verdana" w:hAnsi="Verdana"/>
                <w:noProof/>
                <w:color w:val="000000"/>
                <w:sz w:val="17"/>
                <w:szCs w:val="17"/>
              </w:rPr>
              <w:drawing>
                <wp:inline distT="0" distB="0" distL="0" distR="0">
                  <wp:extent cx="2228850" cy="2228850"/>
                  <wp:effectExtent l="0" t="0" r="0" b="0"/>
                  <wp:docPr id="1" name="Picture 1" descr="Guilford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lford Count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tc>
        <w:tc>
          <w:tcPr>
            <w:tcW w:w="0" w:type="auto"/>
            <w:tcBorders>
              <w:top w:val="nil"/>
              <w:left w:val="nil"/>
              <w:bottom w:val="single" w:sz="8" w:space="0" w:color="000000"/>
              <w:right w:val="nil"/>
            </w:tcBorders>
            <w:tcMar>
              <w:top w:w="75" w:type="dxa"/>
              <w:left w:w="75" w:type="dxa"/>
              <w:bottom w:w="75" w:type="dxa"/>
              <w:right w:w="75" w:type="dxa"/>
            </w:tcMar>
            <w:vAlign w:val="center"/>
            <w:hideMark/>
          </w:tcPr>
          <w:p w:rsidR="00DD5505" w:rsidRDefault="00DD5505">
            <w:pPr>
              <w:spacing w:after="240"/>
              <w:jc w:val="center"/>
              <w:rPr>
                <w:rFonts w:ascii="Verdana" w:hAnsi="Verdana"/>
                <w:color w:val="000000"/>
                <w:sz w:val="17"/>
                <w:szCs w:val="17"/>
              </w:rPr>
            </w:pPr>
            <w:r>
              <w:rPr>
                <w:rFonts w:ascii="Verdana" w:hAnsi="Verdana"/>
                <w:color w:val="000000"/>
                <w:sz w:val="17"/>
                <w:szCs w:val="17"/>
              </w:rPr>
              <w:br/>
            </w:r>
            <w:r>
              <w:rPr>
                <w:rStyle w:val="Strong"/>
                <w:rFonts w:ascii="Verdana" w:hAnsi="Verdana"/>
                <w:color w:val="000000"/>
                <w:sz w:val="17"/>
                <w:szCs w:val="17"/>
              </w:rPr>
              <w:t>GUILFORD COUNTY</w:t>
            </w:r>
            <w:r>
              <w:rPr>
                <w:rFonts w:ascii="Verdana" w:hAnsi="Verdana"/>
                <w:color w:val="000000"/>
                <w:sz w:val="17"/>
                <w:szCs w:val="17"/>
              </w:rPr>
              <w:t xml:space="preserve"> </w:t>
            </w:r>
            <w:r>
              <w:rPr>
                <w:rFonts w:ascii="Verdana" w:hAnsi="Verdana"/>
                <w:color w:val="000000"/>
                <w:sz w:val="17"/>
                <w:szCs w:val="17"/>
              </w:rPr>
              <w:br/>
            </w:r>
            <w:r>
              <w:rPr>
                <w:rStyle w:val="Strong"/>
                <w:rFonts w:ascii="Verdana" w:hAnsi="Verdana"/>
                <w:color w:val="000000"/>
                <w:sz w:val="17"/>
                <w:szCs w:val="17"/>
              </w:rPr>
              <w:t>invites applications for the position of:</w:t>
            </w:r>
          </w:p>
          <w:p w:rsidR="00DD5505" w:rsidRDefault="00DD5505">
            <w:pPr>
              <w:pStyle w:val="Heading1"/>
              <w:jc w:val="center"/>
              <w:rPr>
                <w:rFonts w:ascii="Verdana" w:eastAsia="Times New Roman" w:hAnsi="Verdana"/>
                <w:color w:val="000000"/>
                <w:sz w:val="26"/>
                <w:szCs w:val="26"/>
              </w:rPr>
            </w:pPr>
            <w:r>
              <w:rPr>
                <w:rFonts w:ascii="Verdana" w:eastAsia="Times New Roman" w:hAnsi="Verdana"/>
                <w:color w:val="000000"/>
                <w:sz w:val="26"/>
                <w:szCs w:val="26"/>
              </w:rPr>
              <w:t>Environmental Health Specialist - Water Quality</w:t>
            </w:r>
          </w:p>
        </w:tc>
      </w:tr>
    </w:tbl>
    <w:p w:rsidR="00DD5505" w:rsidRDefault="00DD5505" w:rsidP="00DD5505">
      <w:pPr>
        <w:rPr>
          <w:rFonts w:ascii="Verdana" w:hAnsi="Verdana"/>
          <w:vanish/>
          <w:sz w:val="19"/>
          <w:szCs w:val="19"/>
        </w:rPr>
      </w:pPr>
    </w:p>
    <w:tbl>
      <w:tblPr>
        <w:tblW w:w="5000" w:type="pct"/>
        <w:tblCellSpacing w:w="0" w:type="dxa"/>
        <w:tblCellMar>
          <w:left w:w="0" w:type="dxa"/>
          <w:right w:w="0" w:type="dxa"/>
        </w:tblCellMar>
        <w:tblLook w:val="04A0" w:firstRow="1" w:lastRow="0" w:firstColumn="1" w:lastColumn="0" w:noHBand="0" w:noVBand="1"/>
      </w:tblPr>
      <w:tblGrid>
        <w:gridCol w:w="6120"/>
        <w:gridCol w:w="3240"/>
      </w:tblGrid>
      <w:tr w:rsidR="00DD5505" w:rsidTr="00DD5505">
        <w:trPr>
          <w:tblCellSpacing w:w="0" w:type="dxa"/>
        </w:trPr>
        <w:tc>
          <w:tcPr>
            <w:tcW w:w="6120" w:type="dxa"/>
            <w:tcMar>
              <w:top w:w="75" w:type="dxa"/>
              <w:left w:w="75" w:type="dxa"/>
              <w:bottom w:w="75" w:type="dxa"/>
              <w:right w:w="75" w:type="dxa"/>
            </w:tcMar>
            <w:hideMark/>
          </w:tcPr>
          <w:p w:rsidR="00DD5505" w:rsidRDefault="00DD5505">
            <w:pPr>
              <w:rPr>
                <w:rFonts w:ascii="Verdana" w:hAnsi="Verdana"/>
                <w:b/>
                <w:bCs/>
                <w:sz w:val="19"/>
                <w:szCs w:val="19"/>
              </w:rPr>
            </w:pPr>
            <w:r>
              <w:rPr>
                <w:rFonts w:ascii="Verdana" w:hAnsi="Verdana"/>
                <w:b/>
                <w:bCs/>
                <w:sz w:val="19"/>
                <w:szCs w:val="19"/>
              </w:rPr>
              <w:t xml:space="preserve">SALARY: </w:t>
            </w:r>
          </w:p>
        </w:tc>
        <w:tc>
          <w:tcPr>
            <w:tcW w:w="3240" w:type="dxa"/>
            <w:tcMar>
              <w:top w:w="75" w:type="dxa"/>
              <w:left w:w="75" w:type="dxa"/>
              <w:bottom w:w="75" w:type="dxa"/>
              <w:right w:w="75" w:type="dxa"/>
            </w:tcMar>
            <w:vAlign w:val="center"/>
            <w:hideMark/>
          </w:tcPr>
          <w:p w:rsidR="00DD5505" w:rsidRDefault="00DD5505" w:rsidP="00DD5505">
            <w:pPr>
              <w:rPr>
                <w:rFonts w:ascii="Verdana" w:hAnsi="Verdana"/>
                <w:color w:val="000000"/>
                <w:sz w:val="17"/>
                <w:szCs w:val="17"/>
              </w:rPr>
            </w:pPr>
            <w:r>
              <w:rPr>
                <w:rFonts w:ascii="Verdana" w:hAnsi="Verdana"/>
                <w:color w:val="000000"/>
                <w:sz w:val="17"/>
                <w:szCs w:val="17"/>
              </w:rPr>
              <w:t xml:space="preserve">$1,722.08 - $2,023.42 Biweekly </w:t>
            </w:r>
            <w:r>
              <w:rPr>
                <w:rFonts w:ascii="Verdana" w:hAnsi="Verdana"/>
                <w:color w:val="000000"/>
                <w:sz w:val="17"/>
                <w:szCs w:val="17"/>
              </w:rPr>
              <w:br/>
              <w:t xml:space="preserve">$44,774.00 - $52,609.00 Annually </w:t>
            </w:r>
          </w:p>
        </w:tc>
      </w:tr>
      <w:tr w:rsidR="00DD5505" w:rsidTr="00DD5505">
        <w:trPr>
          <w:tblCellSpacing w:w="0" w:type="dxa"/>
        </w:trPr>
        <w:tc>
          <w:tcPr>
            <w:tcW w:w="6120" w:type="dxa"/>
            <w:tcMar>
              <w:top w:w="75" w:type="dxa"/>
              <w:left w:w="75" w:type="dxa"/>
              <w:bottom w:w="75" w:type="dxa"/>
              <w:right w:w="75" w:type="dxa"/>
            </w:tcMar>
            <w:vAlign w:val="center"/>
            <w:hideMark/>
          </w:tcPr>
          <w:p w:rsidR="00DD5505" w:rsidRDefault="00DD5505">
            <w:pPr>
              <w:rPr>
                <w:rFonts w:ascii="Verdana" w:hAnsi="Verdana"/>
                <w:b/>
                <w:bCs/>
                <w:sz w:val="19"/>
                <w:szCs w:val="19"/>
              </w:rPr>
            </w:pPr>
            <w:r>
              <w:rPr>
                <w:rFonts w:ascii="Verdana" w:hAnsi="Verdana"/>
                <w:b/>
                <w:bCs/>
                <w:sz w:val="19"/>
                <w:szCs w:val="19"/>
              </w:rPr>
              <w:t xml:space="preserve">OPENING DATE: </w:t>
            </w:r>
          </w:p>
        </w:tc>
        <w:tc>
          <w:tcPr>
            <w:tcW w:w="3240" w:type="dxa"/>
            <w:tcMar>
              <w:top w:w="75" w:type="dxa"/>
              <w:left w:w="75" w:type="dxa"/>
              <w:bottom w:w="75" w:type="dxa"/>
              <w:right w:w="75" w:type="dxa"/>
            </w:tcMar>
            <w:vAlign w:val="center"/>
            <w:hideMark/>
          </w:tcPr>
          <w:p w:rsidR="00DD5505" w:rsidRDefault="00DD5505">
            <w:pPr>
              <w:rPr>
                <w:rFonts w:ascii="Verdana" w:hAnsi="Verdana"/>
                <w:color w:val="000000"/>
                <w:sz w:val="17"/>
                <w:szCs w:val="17"/>
              </w:rPr>
            </w:pPr>
            <w:r>
              <w:rPr>
                <w:rFonts w:ascii="Verdana" w:hAnsi="Verdana"/>
                <w:color w:val="000000"/>
                <w:sz w:val="17"/>
                <w:szCs w:val="17"/>
              </w:rPr>
              <w:t>1</w:t>
            </w:r>
            <w:r>
              <w:rPr>
                <w:rFonts w:ascii="Verdana" w:hAnsi="Verdana"/>
                <w:color w:val="000000"/>
                <w:sz w:val="17"/>
                <w:szCs w:val="17"/>
              </w:rPr>
              <w:t>/13/2020</w:t>
            </w:r>
          </w:p>
        </w:tc>
      </w:tr>
      <w:tr w:rsidR="00DD5505" w:rsidTr="00DD5505">
        <w:trPr>
          <w:tblCellSpacing w:w="0" w:type="dxa"/>
        </w:trPr>
        <w:tc>
          <w:tcPr>
            <w:tcW w:w="6120" w:type="dxa"/>
            <w:tcMar>
              <w:top w:w="75" w:type="dxa"/>
              <w:left w:w="75" w:type="dxa"/>
              <w:bottom w:w="75" w:type="dxa"/>
              <w:right w:w="75" w:type="dxa"/>
            </w:tcMar>
            <w:vAlign w:val="center"/>
            <w:hideMark/>
          </w:tcPr>
          <w:p w:rsidR="00DD5505" w:rsidRDefault="00DD5505">
            <w:pPr>
              <w:rPr>
                <w:rFonts w:ascii="Verdana" w:hAnsi="Verdana"/>
                <w:b/>
                <w:bCs/>
                <w:sz w:val="19"/>
                <w:szCs w:val="19"/>
              </w:rPr>
            </w:pPr>
            <w:r>
              <w:rPr>
                <w:rFonts w:ascii="Verdana" w:hAnsi="Verdana"/>
                <w:b/>
                <w:bCs/>
                <w:sz w:val="19"/>
                <w:szCs w:val="19"/>
              </w:rPr>
              <w:t>CLOSING DATE:</w:t>
            </w:r>
          </w:p>
        </w:tc>
        <w:tc>
          <w:tcPr>
            <w:tcW w:w="3240" w:type="dxa"/>
            <w:tcMar>
              <w:top w:w="75" w:type="dxa"/>
              <w:left w:w="75" w:type="dxa"/>
              <w:bottom w:w="75" w:type="dxa"/>
              <w:right w:w="75" w:type="dxa"/>
            </w:tcMar>
            <w:vAlign w:val="center"/>
            <w:hideMark/>
          </w:tcPr>
          <w:p w:rsidR="00DD5505" w:rsidRDefault="00DD5505">
            <w:pPr>
              <w:rPr>
                <w:rFonts w:ascii="Verdana" w:hAnsi="Verdana"/>
                <w:color w:val="000000"/>
                <w:sz w:val="17"/>
                <w:szCs w:val="17"/>
              </w:rPr>
            </w:pPr>
            <w:r>
              <w:rPr>
                <w:rFonts w:ascii="Verdana" w:hAnsi="Verdana"/>
                <w:color w:val="000000"/>
                <w:sz w:val="17"/>
                <w:szCs w:val="17"/>
              </w:rPr>
              <w:t>1/17/2020</w:t>
            </w:r>
            <w:r>
              <w:rPr>
                <w:rFonts w:ascii="Verdana" w:hAnsi="Verdana"/>
                <w:color w:val="000000"/>
                <w:sz w:val="17"/>
                <w:szCs w:val="17"/>
              </w:rPr>
              <w:t xml:space="preserve"> 11:59 PM </w:t>
            </w:r>
          </w:p>
        </w:tc>
      </w:tr>
      <w:tr w:rsidR="00DD5505" w:rsidTr="00DD5505">
        <w:trPr>
          <w:tblCellSpacing w:w="0" w:type="dxa"/>
        </w:trPr>
        <w:tc>
          <w:tcPr>
            <w:tcW w:w="9360" w:type="dxa"/>
            <w:gridSpan w:val="2"/>
            <w:tcMar>
              <w:top w:w="75" w:type="dxa"/>
              <w:left w:w="75" w:type="dxa"/>
              <w:bottom w:w="75" w:type="dxa"/>
              <w:right w:w="150" w:type="dxa"/>
            </w:tcMar>
            <w:hideMark/>
          </w:tcPr>
          <w:p w:rsidR="00DD5505" w:rsidRDefault="00DD5505">
            <w:pPr>
              <w:rPr>
                <w:rFonts w:ascii="Verdana" w:hAnsi="Verdana"/>
                <w:b/>
                <w:bCs/>
                <w:sz w:val="19"/>
                <w:szCs w:val="19"/>
              </w:rPr>
            </w:pPr>
            <w:r>
              <w:rPr>
                <w:rFonts w:ascii="Verdana" w:hAnsi="Verdana"/>
                <w:b/>
                <w:bCs/>
                <w:sz w:val="19"/>
                <w:szCs w:val="19"/>
              </w:rPr>
              <w:t xml:space="preserve">DESCRIPTION: </w:t>
            </w:r>
          </w:p>
        </w:tc>
      </w:tr>
      <w:tr w:rsidR="00DD5505" w:rsidTr="00DD5505">
        <w:trPr>
          <w:tblCellSpacing w:w="0" w:type="dxa"/>
        </w:trPr>
        <w:tc>
          <w:tcPr>
            <w:tcW w:w="9360" w:type="dxa"/>
            <w:gridSpan w:val="2"/>
            <w:tcMar>
              <w:top w:w="75" w:type="dxa"/>
              <w:left w:w="75" w:type="dxa"/>
              <w:bottom w:w="75" w:type="dxa"/>
              <w:right w:w="75" w:type="dxa"/>
            </w:tcMar>
            <w:vAlign w:val="center"/>
            <w:hideMark/>
          </w:tcPr>
          <w:p w:rsidR="00DD5505" w:rsidRDefault="00DD5505" w:rsidP="00DD5505">
            <w:pPr>
              <w:rPr>
                <w:rFonts w:ascii="Verdana" w:hAnsi="Verdana"/>
                <w:color w:val="000000"/>
                <w:sz w:val="17"/>
                <w:szCs w:val="17"/>
              </w:rPr>
            </w:pPr>
            <w:r>
              <w:rPr>
                <w:rFonts w:ascii="Verdana" w:hAnsi="Verdana"/>
                <w:color w:val="000000"/>
                <w:sz w:val="17"/>
                <w:szCs w:val="17"/>
              </w:rPr>
              <w:t>Transcripts are required (unofficial accepted). Please attach to your application or mail to: </w:t>
            </w:r>
            <w:r>
              <w:rPr>
                <w:rFonts w:ascii="Verdana" w:hAnsi="Verdana"/>
                <w:color w:val="000000"/>
                <w:sz w:val="17"/>
                <w:szCs w:val="17"/>
              </w:rPr>
              <w:br/>
              <w:t>Guilford County Department of Health and Human Services Attn: Sandra Cheeks 1203 Maple Street, Greensboro,</w:t>
            </w:r>
            <w:r>
              <w:rPr>
                <w:rFonts w:ascii="Verdana" w:hAnsi="Verdana"/>
                <w:color w:val="000000"/>
                <w:sz w:val="17"/>
                <w:szCs w:val="17"/>
              </w:rPr>
              <w:t xml:space="preserve"> </w:t>
            </w:r>
            <w:r>
              <w:rPr>
                <w:rFonts w:ascii="Verdana" w:hAnsi="Verdana"/>
                <w:color w:val="000000"/>
                <w:sz w:val="17"/>
                <w:szCs w:val="17"/>
              </w:rPr>
              <w:t>NC 27405</w:t>
            </w:r>
            <w:r>
              <w:rPr>
                <w:rFonts w:ascii="Verdana" w:hAnsi="Verdana"/>
                <w:color w:val="000000"/>
                <w:sz w:val="17"/>
                <w:szCs w:val="17"/>
              </w:rPr>
              <w:br/>
            </w:r>
            <w:r>
              <w:rPr>
                <w:rFonts w:ascii="Verdana" w:hAnsi="Verdana"/>
                <w:color w:val="000000"/>
                <w:sz w:val="17"/>
                <w:szCs w:val="17"/>
              </w:rPr>
              <w:br/>
            </w:r>
            <w:r>
              <w:rPr>
                <w:rStyle w:val="Strong"/>
                <w:rFonts w:ascii="Verdana" w:hAnsi="Verdana"/>
                <w:color w:val="000000"/>
                <w:sz w:val="17"/>
                <w:szCs w:val="17"/>
              </w:rPr>
              <w:t>GENERAL STATEMENT OF DUTIES</w:t>
            </w:r>
            <w:r>
              <w:rPr>
                <w:rFonts w:ascii="Verdana" w:hAnsi="Verdana"/>
                <w:color w:val="000000"/>
                <w:sz w:val="17"/>
                <w:szCs w:val="17"/>
              </w:rPr>
              <w:br/>
              <w:t>This is professional environmental health work in the promotion of public health through education, surveillance, consultation, inspection, and enforcement of State, local, and Federal environmental health laws and regulations. Employees are responsible for the performance of professional environmental health services through the application of principals of Epidemiology, Environmental Health Science, and Public Health Law. Work is performed under the direction and supervision of an Environmental Health Manager in the Public Health Department.</w:t>
            </w:r>
          </w:p>
          <w:p w:rsidR="00DD5505" w:rsidRDefault="00DD5505">
            <w:pPr>
              <w:jc w:val="both"/>
              <w:rPr>
                <w:rFonts w:ascii="Verdana" w:hAnsi="Verdana"/>
                <w:color w:val="000000"/>
                <w:sz w:val="17"/>
                <w:szCs w:val="17"/>
              </w:rPr>
            </w:pPr>
            <w:r>
              <w:rPr>
                <w:rFonts w:ascii="Verdana" w:hAnsi="Verdana"/>
                <w:color w:val="000000"/>
                <w:sz w:val="17"/>
                <w:szCs w:val="17"/>
              </w:rPr>
              <w:t> </w:t>
            </w:r>
          </w:p>
          <w:p w:rsidR="00DD5505" w:rsidRDefault="00DD5505">
            <w:pPr>
              <w:jc w:val="both"/>
              <w:rPr>
                <w:rFonts w:ascii="Verdana" w:hAnsi="Verdana"/>
                <w:color w:val="000000"/>
                <w:sz w:val="17"/>
                <w:szCs w:val="17"/>
              </w:rPr>
            </w:pPr>
            <w:r>
              <w:rPr>
                <w:rStyle w:val="Strong"/>
                <w:rFonts w:ascii="Verdana" w:hAnsi="Verdana"/>
                <w:color w:val="000000"/>
                <w:sz w:val="17"/>
                <w:szCs w:val="17"/>
              </w:rPr>
              <w:t>DISTINGUISHING FEATURES OF THE CLASS</w:t>
            </w:r>
          </w:p>
          <w:p w:rsidR="00DD5505" w:rsidRDefault="00DD5505">
            <w:pPr>
              <w:jc w:val="both"/>
              <w:rPr>
                <w:rFonts w:ascii="Verdana" w:hAnsi="Verdana"/>
                <w:color w:val="000000"/>
                <w:sz w:val="17"/>
                <w:szCs w:val="17"/>
              </w:rPr>
            </w:pPr>
            <w:r>
              <w:rPr>
                <w:rFonts w:ascii="Verdana" w:hAnsi="Verdana"/>
                <w:color w:val="000000"/>
                <w:sz w:val="17"/>
                <w:szCs w:val="17"/>
              </w:rPr>
              <w:t xml:space="preserve">Employees are involved in educating the </w:t>
            </w:r>
            <w:proofErr w:type="gramStart"/>
            <w:r>
              <w:rPr>
                <w:rFonts w:ascii="Verdana" w:hAnsi="Verdana"/>
                <w:color w:val="000000"/>
                <w:sz w:val="17"/>
                <w:szCs w:val="17"/>
              </w:rPr>
              <w:t>general public</w:t>
            </w:r>
            <w:proofErr w:type="gramEnd"/>
            <w:r>
              <w:rPr>
                <w:rFonts w:ascii="Verdana" w:hAnsi="Verdana"/>
                <w:color w:val="000000"/>
                <w:sz w:val="17"/>
                <w:szCs w:val="17"/>
              </w:rPr>
              <w:t xml:space="preserve"> on environmental matters, inspecting, providing advice on the correction of environmental problems, and enforcing state, local, and federal laws relating to the environment in one distinct environmental program.</w:t>
            </w:r>
          </w:p>
        </w:tc>
      </w:tr>
      <w:tr w:rsidR="00DD5505" w:rsidTr="00DD5505">
        <w:trPr>
          <w:tblCellSpacing w:w="0" w:type="dxa"/>
        </w:trPr>
        <w:tc>
          <w:tcPr>
            <w:tcW w:w="9360" w:type="dxa"/>
            <w:gridSpan w:val="2"/>
            <w:tcMar>
              <w:top w:w="75" w:type="dxa"/>
              <w:left w:w="75" w:type="dxa"/>
              <w:bottom w:w="75" w:type="dxa"/>
              <w:right w:w="150" w:type="dxa"/>
            </w:tcMar>
            <w:hideMark/>
          </w:tcPr>
          <w:p w:rsidR="00DD5505" w:rsidRDefault="00DD5505">
            <w:pPr>
              <w:rPr>
                <w:rFonts w:ascii="Verdana" w:hAnsi="Verdana"/>
                <w:b/>
                <w:bCs/>
                <w:sz w:val="19"/>
                <w:szCs w:val="19"/>
              </w:rPr>
            </w:pPr>
            <w:r>
              <w:rPr>
                <w:rFonts w:ascii="Verdana" w:hAnsi="Verdana"/>
                <w:b/>
                <w:bCs/>
                <w:sz w:val="19"/>
                <w:szCs w:val="19"/>
              </w:rPr>
              <w:t xml:space="preserve">EXAMPLES OF DUTIES: </w:t>
            </w:r>
          </w:p>
        </w:tc>
      </w:tr>
      <w:tr w:rsidR="00DD5505" w:rsidTr="00DD5505">
        <w:trPr>
          <w:tblCellSpacing w:w="0" w:type="dxa"/>
        </w:trPr>
        <w:tc>
          <w:tcPr>
            <w:tcW w:w="9360" w:type="dxa"/>
            <w:gridSpan w:val="2"/>
            <w:tcMar>
              <w:top w:w="75" w:type="dxa"/>
              <w:left w:w="75" w:type="dxa"/>
              <w:bottom w:w="75" w:type="dxa"/>
              <w:right w:w="75" w:type="dxa"/>
            </w:tcMar>
            <w:vAlign w:val="center"/>
            <w:hideMark/>
          </w:tcPr>
          <w:p w:rsidR="00DD5505" w:rsidRDefault="00DD5505">
            <w:pPr>
              <w:rPr>
                <w:rFonts w:ascii="Verdana" w:hAnsi="Verdana"/>
                <w:color w:val="000000"/>
                <w:sz w:val="17"/>
                <w:szCs w:val="17"/>
              </w:rPr>
            </w:pPr>
            <w:r>
              <w:rPr>
                <w:rStyle w:val="Strong"/>
                <w:rFonts w:ascii="Verdana" w:hAnsi="Verdana"/>
                <w:color w:val="000000"/>
                <w:sz w:val="17"/>
                <w:szCs w:val="17"/>
              </w:rPr>
              <w:t>DUTIES AND RESPONSIBILITIES</w:t>
            </w:r>
            <w:r>
              <w:rPr>
                <w:rFonts w:ascii="Verdana" w:hAnsi="Verdana"/>
                <w:color w:val="000000"/>
                <w:sz w:val="17"/>
                <w:szCs w:val="17"/>
              </w:rPr>
              <w:br/>
            </w:r>
            <w:r>
              <w:rPr>
                <w:rStyle w:val="Strong"/>
                <w:rFonts w:ascii="Verdana" w:hAnsi="Verdana"/>
                <w:color w:val="000000"/>
                <w:sz w:val="17"/>
                <w:szCs w:val="17"/>
              </w:rPr>
              <w:t>Essential Duties and Tasks</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Visits properties of proposed improvements to conduct detailed soil/site evaluations as described in 15A NCAC 18A .1939 - .1948 </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Authorizes the approval or denial for issuance of well and septic permits by reviewing soil/site evaluations of individual lots </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Performs evaluations of existing septic systems and wells for issuance of permits for repair of same. </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Makes public contact through telephone calls, written correspondence, email, and personal contact in field or office </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Conducts inspections, including necessary paperwork, on new and repaired installations of septic systems to ensure that installations meet the specified requirements </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Conducts inspections, including necessary paperwork, on new and repaired installations of wells to ensure that installations meet the specified requirements </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lastRenderedPageBreak/>
              <w:t xml:space="preserve">Conducts inspections, including necessary paperwork, for collection of water samples from drinking water wells for analysis by county and state testing laboratories. </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Conducts inspections of existing septic systems and wells, for residential requests for additions and remodels of existing homes </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Conducts site visits, including necessary paperwork, for investigation of health hazards </w:t>
            </w:r>
          </w:p>
          <w:p w:rsidR="00DD5505" w:rsidRPr="00DD5505" w:rsidRDefault="00DD5505" w:rsidP="00DD5505">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Serves, in a rotating on-call status, on the Hazardous Materials Response Team for enforcement of cleanup activities from accidental spills and illegal dumping of hazardous materials </w:t>
            </w:r>
          </w:p>
          <w:p w:rsidR="00DD5505" w:rsidRDefault="00DD5505" w:rsidP="00C832B2">
            <w:pPr>
              <w:numPr>
                <w:ilvl w:val="0"/>
                <w:numId w:val="1"/>
              </w:num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Completes forms that are regularly due such as daily/monthly reports, time records, mileage reports, travel requests, etc.</w:t>
            </w:r>
          </w:p>
          <w:p w:rsidR="00DD5505" w:rsidRDefault="00DD5505" w:rsidP="00DD5505">
            <w:pPr>
              <w:rPr>
                <w:rFonts w:ascii="Verdana" w:hAnsi="Verdana"/>
                <w:color w:val="000000"/>
                <w:sz w:val="17"/>
                <w:szCs w:val="17"/>
              </w:rPr>
            </w:pPr>
            <w:bookmarkStart w:id="0" w:name="_GoBack"/>
            <w:bookmarkEnd w:id="0"/>
          </w:p>
        </w:tc>
      </w:tr>
      <w:tr w:rsidR="00DD5505" w:rsidTr="00DD5505">
        <w:trPr>
          <w:tblCellSpacing w:w="0" w:type="dxa"/>
        </w:trPr>
        <w:tc>
          <w:tcPr>
            <w:tcW w:w="9360" w:type="dxa"/>
            <w:gridSpan w:val="2"/>
            <w:tcMar>
              <w:top w:w="75" w:type="dxa"/>
              <w:left w:w="75" w:type="dxa"/>
              <w:bottom w:w="75" w:type="dxa"/>
              <w:right w:w="150" w:type="dxa"/>
            </w:tcMar>
            <w:hideMark/>
          </w:tcPr>
          <w:p w:rsidR="00DD5505" w:rsidRDefault="00DD5505">
            <w:pPr>
              <w:rPr>
                <w:rFonts w:ascii="Verdana" w:hAnsi="Verdana"/>
                <w:b/>
                <w:bCs/>
                <w:sz w:val="19"/>
                <w:szCs w:val="19"/>
              </w:rPr>
            </w:pPr>
            <w:r>
              <w:rPr>
                <w:rFonts w:ascii="Verdana" w:hAnsi="Verdana"/>
                <w:b/>
                <w:bCs/>
                <w:sz w:val="19"/>
                <w:szCs w:val="19"/>
              </w:rPr>
              <w:lastRenderedPageBreak/>
              <w:t xml:space="preserve">TYPICAL QUALIFICATIONS: </w:t>
            </w:r>
          </w:p>
        </w:tc>
      </w:tr>
      <w:tr w:rsidR="00DD5505" w:rsidTr="00DD5505">
        <w:trPr>
          <w:tblCellSpacing w:w="0" w:type="dxa"/>
        </w:trPr>
        <w:tc>
          <w:tcPr>
            <w:tcW w:w="9360" w:type="dxa"/>
            <w:gridSpan w:val="2"/>
            <w:tcMar>
              <w:top w:w="75" w:type="dxa"/>
              <w:left w:w="75" w:type="dxa"/>
              <w:bottom w:w="75" w:type="dxa"/>
              <w:right w:w="75" w:type="dxa"/>
            </w:tcMar>
            <w:vAlign w:val="center"/>
            <w:hideMark/>
          </w:tcPr>
          <w:p w:rsidR="00DD5505" w:rsidRDefault="00DD5505" w:rsidP="00DD5505">
            <w:pPr>
              <w:pStyle w:val="NormalWeb"/>
              <w:rPr>
                <w:rFonts w:ascii="Verdana" w:hAnsi="Verdana"/>
                <w:sz w:val="17"/>
                <w:szCs w:val="17"/>
              </w:rPr>
            </w:pPr>
            <w:r>
              <w:rPr>
                <w:rStyle w:val="Strong"/>
                <w:rFonts w:ascii="Verdana" w:hAnsi="Verdana"/>
                <w:sz w:val="17"/>
                <w:szCs w:val="17"/>
              </w:rPr>
              <w:t>Minimum Qualifications</w:t>
            </w:r>
            <w:r>
              <w:rPr>
                <w:rFonts w:ascii="Verdana" w:hAnsi="Verdana"/>
                <w:sz w:val="17"/>
                <w:szCs w:val="17"/>
              </w:rPr>
              <w:br/>
              <w:t xml:space="preserve">Graduation from a four-year college or university with 30 semester hours of course work in the physical or biological sciences and two years of experience in environmental health </w:t>
            </w:r>
            <w:r>
              <w:rPr>
                <w:rStyle w:val="Strong"/>
                <w:rFonts w:ascii="Verdana" w:hAnsi="Verdana"/>
                <w:sz w:val="17"/>
                <w:szCs w:val="17"/>
              </w:rPr>
              <w:t>OR</w:t>
            </w:r>
            <w:r>
              <w:rPr>
                <w:rFonts w:ascii="Verdana" w:hAnsi="Verdana"/>
                <w:sz w:val="17"/>
                <w:szCs w:val="17"/>
              </w:rPr>
              <w:t xml:space="preserve"> Master's degree in environmental health from a program which is accredited by the National Accreditation Council for Environmental Health Curricula of the National Environmental Association and one year of experience in environmental health.</w:t>
            </w:r>
            <w:r>
              <w:rPr>
                <w:rFonts w:ascii="Verdana" w:hAnsi="Verdana"/>
                <w:sz w:val="17"/>
                <w:szCs w:val="17"/>
              </w:rPr>
              <w:br/>
            </w:r>
            <w:r>
              <w:rPr>
                <w:rFonts w:ascii="Verdana" w:hAnsi="Verdana"/>
                <w:sz w:val="17"/>
                <w:szCs w:val="17"/>
              </w:rPr>
              <w:br/>
            </w:r>
            <w:r>
              <w:rPr>
                <w:rStyle w:val="Strong"/>
                <w:rFonts w:ascii="Verdana" w:hAnsi="Verdana"/>
                <w:sz w:val="17"/>
                <w:szCs w:val="17"/>
              </w:rPr>
              <w:t xml:space="preserve">Preferred Qualification: </w:t>
            </w:r>
            <w:r>
              <w:rPr>
                <w:rFonts w:ascii="Verdana" w:hAnsi="Verdana"/>
                <w:sz w:val="17"/>
                <w:szCs w:val="17"/>
              </w:rPr>
              <w:t>Current registration as an Environmental Health Specialist by the NC State Board of Environmental Health Specialist Examiners</w:t>
            </w:r>
            <w:r>
              <w:rPr>
                <w:rFonts w:ascii="Verdana" w:hAnsi="Verdana"/>
                <w:sz w:val="17"/>
                <w:szCs w:val="17"/>
              </w:rPr>
              <w:br/>
            </w:r>
            <w:r>
              <w:rPr>
                <w:rFonts w:ascii="Verdana" w:hAnsi="Verdana"/>
                <w:sz w:val="17"/>
                <w:szCs w:val="17"/>
              </w:rPr>
              <w:br/>
            </w:r>
            <w:r>
              <w:rPr>
                <w:rStyle w:val="Strong"/>
                <w:rFonts w:ascii="Verdana" w:hAnsi="Verdana"/>
                <w:sz w:val="17"/>
                <w:szCs w:val="17"/>
              </w:rPr>
              <w:t>Necessary Special Qualifications</w:t>
            </w:r>
            <w:r>
              <w:rPr>
                <w:rFonts w:ascii="Verdana" w:hAnsi="Verdana"/>
                <w:b/>
                <w:bCs/>
                <w:sz w:val="17"/>
                <w:szCs w:val="17"/>
              </w:rPr>
              <w:br/>
            </w:r>
            <w:r>
              <w:rPr>
                <w:rStyle w:val="Strong"/>
                <w:rFonts w:ascii="Verdana" w:hAnsi="Verdana"/>
                <w:sz w:val="17"/>
                <w:szCs w:val="17"/>
              </w:rPr>
              <w:t>Registration as a sanitarian by the NC State Board of Sanitarian Examiners with authorization in on-site wastewater</w:t>
            </w:r>
          </w:p>
          <w:p w:rsidR="00DD5505" w:rsidRDefault="00DD5505" w:rsidP="00DD5505">
            <w:pPr>
              <w:pStyle w:val="NormalWeb"/>
              <w:rPr>
                <w:rFonts w:ascii="Verdana" w:hAnsi="Verdana"/>
                <w:sz w:val="17"/>
                <w:szCs w:val="17"/>
              </w:rPr>
            </w:pPr>
            <w:r>
              <w:rPr>
                <w:rFonts w:ascii="Verdana" w:hAnsi="Verdana"/>
                <w:sz w:val="17"/>
                <w:szCs w:val="17"/>
              </w:rPr>
              <w:t>Documentation of immunity to: measles, mumps, rubella, and chickenpox, per CDC recommendations. Screening/proof of Hepatitis B immunity, as recommended by the CDC. </w:t>
            </w:r>
            <w:r>
              <w:rPr>
                <w:rFonts w:ascii="Verdana" w:hAnsi="Verdana"/>
                <w:sz w:val="17"/>
                <w:szCs w:val="17"/>
              </w:rPr>
              <w:br/>
            </w:r>
            <w:r>
              <w:rPr>
                <w:rFonts w:ascii="Verdana" w:hAnsi="Verdana"/>
                <w:sz w:val="17"/>
                <w:szCs w:val="17"/>
              </w:rPr>
              <w:br/>
            </w:r>
            <w:r>
              <w:rPr>
                <w:rStyle w:val="Strong"/>
                <w:rFonts w:ascii="Verdana" w:hAnsi="Verdana"/>
                <w:sz w:val="17"/>
                <w:szCs w:val="17"/>
              </w:rPr>
              <w:t>Minimum Qualifications for a Trainee Appointment</w:t>
            </w:r>
            <w:r>
              <w:rPr>
                <w:rFonts w:ascii="Verdana" w:hAnsi="Verdana"/>
                <w:sz w:val="17"/>
                <w:szCs w:val="17"/>
              </w:rPr>
              <w:br/>
              <w:t xml:space="preserve">Four-year degree with a minimum of 30 semester hours of coursework in the physical or biological sciences.  Eligible to be registered as a Sanitarian Intern by the NC State Board of Sanitarian Examiners </w:t>
            </w:r>
            <w:r>
              <w:rPr>
                <w:rStyle w:val="Strong"/>
                <w:rFonts w:ascii="Verdana" w:hAnsi="Verdana"/>
                <w:sz w:val="17"/>
                <w:szCs w:val="17"/>
              </w:rPr>
              <w:t>(Trainee salary - $43,500.00).</w:t>
            </w:r>
            <w:r>
              <w:rPr>
                <w:rFonts w:ascii="Verdana" w:hAnsi="Verdana"/>
                <w:sz w:val="17"/>
                <w:szCs w:val="17"/>
              </w:rPr>
              <w:br/>
            </w:r>
            <w:r>
              <w:rPr>
                <w:rFonts w:ascii="Verdana" w:hAnsi="Verdana"/>
                <w:sz w:val="17"/>
                <w:szCs w:val="17"/>
              </w:rPr>
              <w:br/>
            </w:r>
            <w:r>
              <w:rPr>
                <w:rStyle w:val="Strong"/>
                <w:rFonts w:ascii="Verdana" w:hAnsi="Verdana"/>
                <w:sz w:val="17"/>
                <w:szCs w:val="17"/>
              </w:rPr>
              <w:t>Administering the Class</w:t>
            </w:r>
            <w:r>
              <w:rPr>
                <w:rFonts w:ascii="Verdana" w:hAnsi="Verdana"/>
                <w:sz w:val="17"/>
                <w:szCs w:val="17"/>
              </w:rPr>
              <w:br/>
              <w:t>Appointee must apply for registration as a Sanitarian or Sanitarian Intern within 60 days of employment. (Employee may remain registered as a Sanitarian Intern until registration as a Sanitarian or up to three years, whichever comes first.)</w:t>
            </w:r>
            <w:r>
              <w:rPr>
                <w:rFonts w:ascii="Verdana" w:hAnsi="Verdana"/>
                <w:sz w:val="17"/>
                <w:szCs w:val="17"/>
              </w:rPr>
              <w:br/>
            </w:r>
            <w:r>
              <w:rPr>
                <w:rFonts w:ascii="Verdana" w:hAnsi="Verdana"/>
                <w:sz w:val="17"/>
                <w:szCs w:val="17"/>
              </w:rPr>
              <w:br/>
            </w:r>
          </w:p>
        </w:tc>
      </w:tr>
      <w:tr w:rsidR="00DD5505" w:rsidTr="00DD5505">
        <w:trPr>
          <w:tblCellSpacing w:w="0" w:type="dxa"/>
        </w:trPr>
        <w:tc>
          <w:tcPr>
            <w:tcW w:w="9360" w:type="dxa"/>
            <w:gridSpan w:val="2"/>
            <w:tcMar>
              <w:top w:w="75" w:type="dxa"/>
              <w:left w:w="75" w:type="dxa"/>
              <w:bottom w:w="75" w:type="dxa"/>
              <w:right w:w="150" w:type="dxa"/>
            </w:tcMar>
          </w:tcPr>
          <w:p w:rsidR="00DD5505" w:rsidRDefault="00DD5505">
            <w:pPr>
              <w:rPr>
                <w:rFonts w:ascii="Verdana" w:hAnsi="Verdana"/>
                <w:b/>
                <w:bCs/>
                <w:sz w:val="19"/>
                <w:szCs w:val="19"/>
              </w:rPr>
            </w:pPr>
          </w:p>
        </w:tc>
      </w:tr>
      <w:tr w:rsidR="00DD5505" w:rsidTr="00DD5505">
        <w:trPr>
          <w:tblCellSpacing w:w="0" w:type="dxa"/>
        </w:trPr>
        <w:tc>
          <w:tcPr>
            <w:tcW w:w="9360" w:type="dxa"/>
            <w:gridSpan w:val="2"/>
            <w:tcMar>
              <w:top w:w="75" w:type="dxa"/>
              <w:left w:w="75" w:type="dxa"/>
              <w:bottom w:w="75" w:type="dxa"/>
              <w:right w:w="75" w:type="dxa"/>
            </w:tcMar>
            <w:vAlign w:val="center"/>
          </w:tcPr>
          <w:p w:rsidR="00DD5505" w:rsidRDefault="00DD5505">
            <w:pPr>
              <w:pStyle w:val="NormalWeb"/>
              <w:jc w:val="both"/>
              <w:rPr>
                <w:rFonts w:ascii="Verdana" w:hAnsi="Verdana"/>
                <w:sz w:val="17"/>
                <w:szCs w:val="17"/>
              </w:rPr>
            </w:pPr>
          </w:p>
        </w:tc>
      </w:tr>
    </w:tbl>
    <w:p w:rsidR="002309AA" w:rsidRDefault="002309AA"/>
    <w:sectPr w:rsidR="00230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114"/>
    <w:multiLevelType w:val="multilevel"/>
    <w:tmpl w:val="61382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B65F5"/>
    <w:multiLevelType w:val="multilevel"/>
    <w:tmpl w:val="4B2C6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05"/>
    <w:rsid w:val="002309AA"/>
    <w:rsid w:val="00DD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6EF1"/>
  <w15:chartTrackingRefBased/>
  <w15:docId w15:val="{AA0238C2-BB11-49E0-8007-8CDE3EE1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505"/>
    <w:pPr>
      <w:spacing w:after="0" w:line="240" w:lineRule="auto"/>
    </w:pPr>
    <w:rPr>
      <w:rFonts w:ascii="Calibri" w:hAnsi="Calibri" w:cs="Calibri"/>
    </w:rPr>
  </w:style>
  <w:style w:type="paragraph" w:styleId="Heading1">
    <w:name w:val="heading 1"/>
    <w:basedOn w:val="Normal"/>
    <w:link w:val="Heading1Char"/>
    <w:uiPriority w:val="9"/>
    <w:qFormat/>
    <w:rsid w:val="00DD550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505"/>
    <w:rPr>
      <w:rFonts w:ascii="Calibri" w:hAnsi="Calibri" w:cs="Calibri"/>
      <w:b/>
      <w:bCs/>
      <w:kern w:val="36"/>
      <w:sz w:val="48"/>
      <w:szCs w:val="48"/>
    </w:rPr>
  </w:style>
  <w:style w:type="paragraph" w:styleId="NormalWeb">
    <w:name w:val="Normal (Web)"/>
    <w:basedOn w:val="Normal"/>
    <w:uiPriority w:val="99"/>
    <w:semiHidden/>
    <w:unhideWhenUsed/>
    <w:rsid w:val="00DD5505"/>
    <w:pPr>
      <w:spacing w:before="100" w:beforeAutospacing="1" w:after="100" w:afterAutospacing="1"/>
    </w:pPr>
  </w:style>
  <w:style w:type="character" w:styleId="Strong">
    <w:name w:val="Strong"/>
    <w:basedOn w:val="DefaultParagraphFont"/>
    <w:uiPriority w:val="22"/>
    <w:qFormat/>
    <w:rsid w:val="00DD5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Johnson</dc:creator>
  <cp:keywords/>
  <dc:description/>
  <cp:lastModifiedBy>Joe Johnson</cp:lastModifiedBy>
  <cp:revision>1</cp:revision>
  <dcterms:created xsi:type="dcterms:W3CDTF">2020-01-10T19:12:00Z</dcterms:created>
  <dcterms:modified xsi:type="dcterms:W3CDTF">2020-01-10T19:19:00Z</dcterms:modified>
</cp:coreProperties>
</file>