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596" w:rsidRPr="00337139" w:rsidRDefault="00870596" w:rsidP="00870596">
      <w:pPr>
        <w:numPr>
          <w:ilvl w:val="0"/>
          <w:numId w:val="5"/>
        </w:numPr>
        <w:jc w:val="center"/>
        <w:rPr>
          <w:rFonts w:ascii="Baskerville Old Face" w:hAnsi="Baskerville Old Face"/>
          <w:b/>
          <w:sz w:val="32"/>
        </w:rPr>
      </w:pPr>
      <w:r>
        <w:rPr>
          <w:rFonts w:ascii="Baskerville Old Face" w:hAnsi="Baskerville Old Face"/>
          <w:b/>
          <w:sz w:val="32"/>
        </w:rPr>
        <w:t xml:space="preserve">EMPLOYMENT OPPORTUNITY - </w:t>
      </w:r>
    </w:p>
    <w:p w:rsidR="00870596" w:rsidRDefault="00870596" w:rsidP="00870596">
      <w:pPr>
        <w:jc w:val="center"/>
        <w:rPr>
          <w:rFonts w:ascii="Baskerville Old Face" w:hAnsi="Baskerville Old Face"/>
          <w:b/>
          <w:i/>
        </w:rPr>
      </w:pPr>
      <w:r w:rsidRPr="00337139">
        <w:rPr>
          <w:rFonts w:ascii="Baskerville Old Face" w:hAnsi="Baskerville Old Face"/>
          <w:b/>
          <w:i/>
        </w:rPr>
        <w:t>Please post this employment opportunity where all employees have access.</w:t>
      </w:r>
    </w:p>
    <w:p w:rsidR="00870596" w:rsidRDefault="00870596" w:rsidP="00870596">
      <w:pPr>
        <w:jc w:val="center"/>
        <w:rPr>
          <w:rFonts w:ascii="Baskerville Old Face" w:hAnsi="Baskerville Old Face"/>
          <w:b/>
          <w:i/>
        </w:rPr>
      </w:pPr>
    </w:p>
    <w:p w:rsidR="00870596" w:rsidRPr="00337139" w:rsidRDefault="00870596" w:rsidP="00870596">
      <w:pPr>
        <w:jc w:val="center"/>
        <w:rPr>
          <w:rFonts w:ascii="Baskerville Old Face" w:hAnsi="Baskerville Old Face"/>
          <w:i/>
          <w:sz w:val="12"/>
        </w:rPr>
      </w:pPr>
    </w:p>
    <w:tbl>
      <w:tblPr>
        <w:tblW w:w="9540" w:type="dxa"/>
        <w:tblInd w:w="108" w:type="dxa"/>
        <w:tblLook w:val="04A0" w:firstRow="1" w:lastRow="0" w:firstColumn="1" w:lastColumn="0" w:noHBand="0" w:noVBand="1"/>
      </w:tblPr>
      <w:tblGrid>
        <w:gridCol w:w="1887"/>
        <w:gridCol w:w="7653"/>
      </w:tblGrid>
      <w:tr w:rsidR="00870596" w:rsidRPr="00B94CD1" w:rsidTr="005579BE">
        <w:tc>
          <w:tcPr>
            <w:tcW w:w="1887" w:type="dxa"/>
            <w:shd w:val="clear" w:color="auto" w:fill="auto"/>
          </w:tcPr>
          <w:p w:rsidR="00870596" w:rsidRPr="00B94CD1" w:rsidRDefault="00870596" w:rsidP="005579BE">
            <w:pPr>
              <w:rPr>
                <w:rFonts w:eastAsia="Calibri"/>
                <w:b/>
                <w:sz w:val="20"/>
                <w:szCs w:val="20"/>
              </w:rPr>
            </w:pPr>
            <w:r w:rsidRPr="00B94CD1">
              <w:rPr>
                <w:rFonts w:eastAsia="Calibri"/>
                <w:b/>
                <w:sz w:val="20"/>
                <w:szCs w:val="20"/>
              </w:rPr>
              <w:t>Position:</w:t>
            </w:r>
          </w:p>
        </w:tc>
        <w:tc>
          <w:tcPr>
            <w:tcW w:w="7653" w:type="dxa"/>
            <w:shd w:val="clear" w:color="auto" w:fill="auto"/>
          </w:tcPr>
          <w:p w:rsidR="00870596" w:rsidRPr="00B94CD1" w:rsidRDefault="00870596" w:rsidP="005579BE">
            <w:pPr>
              <w:jc w:val="both"/>
              <w:rPr>
                <w:rFonts w:eastAsia="Calibri"/>
                <w:sz w:val="20"/>
                <w:szCs w:val="20"/>
              </w:rPr>
            </w:pPr>
            <w:r>
              <w:rPr>
                <w:rFonts w:eastAsia="Calibri"/>
                <w:sz w:val="20"/>
                <w:szCs w:val="20"/>
              </w:rPr>
              <w:t>Environmental Health Supervisor III</w:t>
            </w:r>
          </w:p>
          <w:p w:rsidR="00870596" w:rsidRPr="00B94CD1" w:rsidRDefault="00870596" w:rsidP="005579BE">
            <w:pPr>
              <w:jc w:val="both"/>
              <w:rPr>
                <w:rFonts w:eastAsia="Calibri"/>
                <w:sz w:val="20"/>
                <w:szCs w:val="20"/>
              </w:rPr>
            </w:pPr>
            <w:r w:rsidRPr="00B94CD1">
              <w:rPr>
                <w:rFonts w:eastAsia="Calibri"/>
                <w:sz w:val="20"/>
                <w:szCs w:val="20"/>
              </w:rPr>
              <w:t>(Permanent Full-Time)</w:t>
            </w:r>
          </w:p>
        </w:tc>
      </w:tr>
      <w:tr w:rsidR="00870596" w:rsidRPr="00B94CD1" w:rsidTr="005579BE">
        <w:tc>
          <w:tcPr>
            <w:tcW w:w="1887" w:type="dxa"/>
            <w:shd w:val="clear" w:color="auto" w:fill="auto"/>
          </w:tcPr>
          <w:p w:rsidR="00870596" w:rsidRPr="00B94CD1" w:rsidRDefault="00870596" w:rsidP="005579BE">
            <w:pPr>
              <w:rPr>
                <w:rFonts w:eastAsia="Calibri"/>
                <w:b/>
                <w:sz w:val="20"/>
                <w:szCs w:val="20"/>
              </w:rPr>
            </w:pPr>
          </w:p>
        </w:tc>
        <w:tc>
          <w:tcPr>
            <w:tcW w:w="7653" w:type="dxa"/>
            <w:shd w:val="clear" w:color="auto" w:fill="auto"/>
          </w:tcPr>
          <w:p w:rsidR="00870596" w:rsidRPr="00B94CD1" w:rsidRDefault="00870596" w:rsidP="005579BE">
            <w:pPr>
              <w:jc w:val="both"/>
              <w:rPr>
                <w:rFonts w:eastAsia="Calibri"/>
                <w:b/>
                <w:sz w:val="20"/>
                <w:szCs w:val="20"/>
              </w:rPr>
            </w:pPr>
          </w:p>
        </w:tc>
      </w:tr>
      <w:tr w:rsidR="00870596" w:rsidRPr="00B94CD1" w:rsidTr="005579BE">
        <w:tc>
          <w:tcPr>
            <w:tcW w:w="1887" w:type="dxa"/>
            <w:shd w:val="clear" w:color="auto" w:fill="auto"/>
          </w:tcPr>
          <w:p w:rsidR="00870596" w:rsidRPr="00B94CD1" w:rsidRDefault="00870596" w:rsidP="005579BE">
            <w:pPr>
              <w:rPr>
                <w:rFonts w:eastAsia="Calibri"/>
                <w:b/>
                <w:sz w:val="20"/>
                <w:szCs w:val="20"/>
              </w:rPr>
            </w:pPr>
            <w:r w:rsidRPr="00B94CD1">
              <w:rPr>
                <w:rFonts w:eastAsia="Calibri"/>
                <w:b/>
                <w:sz w:val="20"/>
                <w:szCs w:val="20"/>
              </w:rPr>
              <w:t>Department:</w:t>
            </w:r>
          </w:p>
        </w:tc>
        <w:tc>
          <w:tcPr>
            <w:tcW w:w="7653" w:type="dxa"/>
            <w:shd w:val="clear" w:color="auto" w:fill="auto"/>
          </w:tcPr>
          <w:p w:rsidR="00870596" w:rsidRPr="00B94CD1" w:rsidRDefault="00870596" w:rsidP="005579BE">
            <w:pPr>
              <w:rPr>
                <w:rFonts w:eastAsia="Calibri"/>
                <w:sz w:val="20"/>
                <w:szCs w:val="20"/>
              </w:rPr>
            </w:pPr>
            <w:r w:rsidRPr="00B94CD1">
              <w:rPr>
                <w:rFonts w:eastAsia="Calibri"/>
                <w:sz w:val="20"/>
                <w:szCs w:val="20"/>
              </w:rPr>
              <w:t>Health Department</w:t>
            </w:r>
          </w:p>
        </w:tc>
      </w:tr>
      <w:tr w:rsidR="00870596" w:rsidRPr="00B94CD1" w:rsidTr="005579BE">
        <w:tc>
          <w:tcPr>
            <w:tcW w:w="1887" w:type="dxa"/>
            <w:shd w:val="clear" w:color="auto" w:fill="auto"/>
          </w:tcPr>
          <w:p w:rsidR="00870596" w:rsidRPr="00B94CD1" w:rsidRDefault="00870596" w:rsidP="005579BE">
            <w:pPr>
              <w:rPr>
                <w:rFonts w:eastAsia="Calibri"/>
                <w:b/>
                <w:sz w:val="20"/>
                <w:szCs w:val="20"/>
              </w:rPr>
            </w:pPr>
          </w:p>
        </w:tc>
        <w:tc>
          <w:tcPr>
            <w:tcW w:w="7653" w:type="dxa"/>
            <w:shd w:val="clear" w:color="auto" w:fill="auto"/>
          </w:tcPr>
          <w:p w:rsidR="00870596" w:rsidRPr="00B94CD1" w:rsidRDefault="00870596" w:rsidP="005579BE">
            <w:pPr>
              <w:rPr>
                <w:rFonts w:eastAsia="Calibri"/>
                <w:sz w:val="20"/>
                <w:szCs w:val="20"/>
              </w:rPr>
            </w:pPr>
          </w:p>
        </w:tc>
      </w:tr>
      <w:tr w:rsidR="00870596" w:rsidRPr="00B94CD1" w:rsidTr="005579BE">
        <w:tc>
          <w:tcPr>
            <w:tcW w:w="1887" w:type="dxa"/>
            <w:shd w:val="clear" w:color="auto" w:fill="auto"/>
          </w:tcPr>
          <w:p w:rsidR="00870596" w:rsidRPr="00B94CD1" w:rsidRDefault="00870596" w:rsidP="005579BE">
            <w:pPr>
              <w:rPr>
                <w:rFonts w:eastAsia="Calibri"/>
                <w:b/>
                <w:sz w:val="20"/>
                <w:szCs w:val="20"/>
              </w:rPr>
            </w:pPr>
            <w:r w:rsidRPr="00B94CD1">
              <w:rPr>
                <w:rFonts w:eastAsia="Calibri"/>
                <w:b/>
                <w:sz w:val="20"/>
                <w:szCs w:val="20"/>
              </w:rPr>
              <w:t>Description of Duties &amp; Responsibilities:</w:t>
            </w:r>
          </w:p>
        </w:tc>
        <w:tc>
          <w:tcPr>
            <w:tcW w:w="7653" w:type="dxa"/>
            <w:shd w:val="clear" w:color="auto" w:fill="auto"/>
          </w:tcPr>
          <w:p w:rsidR="00870596" w:rsidRPr="00B94CD1" w:rsidRDefault="008821A8" w:rsidP="008821A8">
            <w:pPr>
              <w:shd w:val="solid" w:color="FFFFFF" w:fill="FFFFFF"/>
              <w:rPr>
                <w:rFonts w:eastAsia="Calibri"/>
                <w:i/>
                <w:sz w:val="20"/>
                <w:szCs w:val="20"/>
              </w:rPr>
            </w:pPr>
            <w:r w:rsidRPr="008821A8">
              <w:rPr>
                <w:sz w:val="20"/>
                <w:szCs w:val="20"/>
              </w:rPr>
              <w:t>The primary purpose of the position of Environmental Health Supervisor III is to supervise the planning, organizing and directing of all the functions and mandated programs within the Environmental Health Section and Animal Control Section of the Jackson County Department of Public Health.  This position is also responsible for assuring that these units comply with all state and local laws, rules and regulations, the counseling and disciplining of employees, reviewing work done, performing other personnel actions, and is a member of the management team contributing to the development of policies and procedures for the Jackson County Department of Public Health.</w:t>
            </w:r>
          </w:p>
        </w:tc>
      </w:tr>
      <w:tr w:rsidR="00870596" w:rsidRPr="00B94CD1" w:rsidTr="005579BE">
        <w:tc>
          <w:tcPr>
            <w:tcW w:w="1887" w:type="dxa"/>
            <w:shd w:val="clear" w:color="auto" w:fill="auto"/>
          </w:tcPr>
          <w:p w:rsidR="00870596" w:rsidRPr="00B94CD1" w:rsidRDefault="00870596" w:rsidP="005579BE">
            <w:pPr>
              <w:rPr>
                <w:rFonts w:eastAsia="Calibri"/>
                <w:b/>
                <w:sz w:val="20"/>
                <w:szCs w:val="20"/>
              </w:rPr>
            </w:pPr>
          </w:p>
        </w:tc>
        <w:tc>
          <w:tcPr>
            <w:tcW w:w="7653" w:type="dxa"/>
            <w:shd w:val="clear" w:color="auto" w:fill="auto"/>
          </w:tcPr>
          <w:p w:rsidR="00870596" w:rsidRPr="00B94CD1" w:rsidRDefault="00870596" w:rsidP="005579BE">
            <w:pPr>
              <w:jc w:val="both"/>
              <w:rPr>
                <w:rFonts w:eastAsia="Calibri"/>
                <w:b/>
                <w:sz w:val="20"/>
                <w:szCs w:val="20"/>
              </w:rPr>
            </w:pPr>
          </w:p>
        </w:tc>
      </w:tr>
      <w:tr w:rsidR="00870596" w:rsidRPr="00B94CD1" w:rsidTr="005579BE">
        <w:tc>
          <w:tcPr>
            <w:tcW w:w="1887" w:type="dxa"/>
            <w:shd w:val="clear" w:color="auto" w:fill="auto"/>
          </w:tcPr>
          <w:p w:rsidR="00870596" w:rsidRPr="00B94CD1" w:rsidRDefault="00870596" w:rsidP="005579BE">
            <w:pPr>
              <w:rPr>
                <w:rFonts w:eastAsia="Calibri"/>
                <w:b/>
                <w:sz w:val="20"/>
                <w:szCs w:val="20"/>
              </w:rPr>
            </w:pPr>
            <w:r w:rsidRPr="00B94CD1">
              <w:rPr>
                <w:rFonts w:eastAsia="Calibri"/>
                <w:b/>
                <w:sz w:val="20"/>
                <w:szCs w:val="20"/>
              </w:rPr>
              <w:t>Education &amp; Experience Requirements:</w:t>
            </w:r>
          </w:p>
        </w:tc>
        <w:tc>
          <w:tcPr>
            <w:tcW w:w="7653" w:type="dxa"/>
            <w:shd w:val="clear" w:color="auto" w:fill="auto"/>
          </w:tcPr>
          <w:p w:rsidR="00870596" w:rsidRPr="00B94CD1" w:rsidRDefault="00870596" w:rsidP="008821A8">
            <w:pPr>
              <w:widowControl w:val="0"/>
              <w:autoSpaceDE w:val="0"/>
              <w:autoSpaceDN w:val="0"/>
              <w:adjustRightInd w:val="0"/>
              <w:spacing w:line="254" w:lineRule="atLeast"/>
              <w:jc w:val="both"/>
              <w:rPr>
                <w:rFonts w:eastAsia="Calibri"/>
                <w:sz w:val="20"/>
                <w:szCs w:val="20"/>
              </w:rPr>
            </w:pPr>
            <w:r w:rsidRPr="00B94CD1">
              <w:rPr>
                <w:bCs/>
                <w:sz w:val="20"/>
                <w:szCs w:val="20"/>
              </w:rPr>
              <w:t>Required Minimum Training</w:t>
            </w:r>
            <w:r w:rsidRPr="00B94CD1">
              <w:rPr>
                <w:b/>
                <w:bCs/>
                <w:sz w:val="20"/>
                <w:szCs w:val="20"/>
              </w:rPr>
              <w:t xml:space="preserve">: </w:t>
            </w:r>
            <w:r w:rsidR="008821A8" w:rsidRPr="008821A8">
              <w:rPr>
                <w:sz w:val="20"/>
                <w:szCs w:val="20"/>
              </w:rPr>
              <w:t xml:space="preserve">Graduation from a four-year college or university with 30 semester hours of course work in the physical or biological sciences and four years of experience in professional environmental health work at the Sanitarian level or above in a health department with two years of administrative management or supervisory experience; or a four-year Master’s degree in environmental health from a program which is accredited by the National Accreditation Council for Environmental Health Curricula of the National Environmental Health Association and one year of experience in environmental health. </w:t>
            </w:r>
            <w:r w:rsidR="008821A8" w:rsidRPr="008821A8">
              <w:rPr>
                <w:bCs/>
                <w:sz w:val="20"/>
                <w:szCs w:val="20"/>
              </w:rPr>
              <w:t>Registered as a Sanitarian by the North Carolina Board of Sanitarian Examiners</w:t>
            </w:r>
            <w:r w:rsidR="008821A8">
              <w:rPr>
                <w:bCs/>
                <w:sz w:val="20"/>
                <w:szCs w:val="20"/>
              </w:rPr>
              <w:t>.</w:t>
            </w:r>
          </w:p>
        </w:tc>
      </w:tr>
      <w:tr w:rsidR="00870596" w:rsidRPr="00B94CD1" w:rsidTr="005579BE">
        <w:tc>
          <w:tcPr>
            <w:tcW w:w="1887" w:type="dxa"/>
            <w:shd w:val="clear" w:color="auto" w:fill="auto"/>
          </w:tcPr>
          <w:p w:rsidR="00870596" w:rsidRPr="00B94CD1" w:rsidRDefault="00870596" w:rsidP="005579BE">
            <w:pPr>
              <w:rPr>
                <w:rFonts w:eastAsia="Calibri"/>
                <w:b/>
                <w:sz w:val="20"/>
                <w:szCs w:val="20"/>
              </w:rPr>
            </w:pPr>
          </w:p>
        </w:tc>
        <w:tc>
          <w:tcPr>
            <w:tcW w:w="7653" w:type="dxa"/>
            <w:shd w:val="clear" w:color="auto" w:fill="auto"/>
          </w:tcPr>
          <w:p w:rsidR="00870596" w:rsidRPr="00B94CD1" w:rsidRDefault="00870596" w:rsidP="005579BE">
            <w:pPr>
              <w:jc w:val="both"/>
              <w:rPr>
                <w:rFonts w:eastAsia="Calibri"/>
                <w:b/>
                <w:sz w:val="20"/>
                <w:szCs w:val="20"/>
              </w:rPr>
            </w:pPr>
          </w:p>
        </w:tc>
      </w:tr>
      <w:tr w:rsidR="00870596" w:rsidRPr="00B94CD1" w:rsidTr="005579BE">
        <w:trPr>
          <w:trHeight w:val="135"/>
        </w:trPr>
        <w:tc>
          <w:tcPr>
            <w:tcW w:w="1887" w:type="dxa"/>
            <w:shd w:val="clear" w:color="auto" w:fill="auto"/>
          </w:tcPr>
          <w:p w:rsidR="00870596" w:rsidRPr="00B94CD1" w:rsidRDefault="00870596" w:rsidP="005579BE">
            <w:pPr>
              <w:rPr>
                <w:rFonts w:eastAsia="Calibri"/>
                <w:b/>
                <w:sz w:val="20"/>
                <w:szCs w:val="20"/>
              </w:rPr>
            </w:pPr>
            <w:r w:rsidRPr="00B94CD1">
              <w:rPr>
                <w:rFonts w:eastAsia="Calibri"/>
                <w:b/>
                <w:sz w:val="20"/>
                <w:szCs w:val="20"/>
              </w:rPr>
              <w:t>Starting Salary:</w:t>
            </w:r>
          </w:p>
        </w:tc>
        <w:tc>
          <w:tcPr>
            <w:tcW w:w="7653" w:type="dxa"/>
            <w:shd w:val="clear" w:color="auto" w:fill="auto"/>
          </w:tcPr>
          <w:p w:rsidR="00870596" w:rsidRPr="00B94CD1" w:rsidRDefault="008821A8" w:rsidP="005579BE">
            <w:pPr>
              <w:jc w:val="both"/>
              <w:rPr>
                <w:rFonts w:eastAsia="Calibri"/>
                <w:sz w:val="20"/>
                <w:szCs w:val="20"/>
              </w:rPr>
            </w:pPr>
            <w:r>
              <w:rPr>
                <w:sz w:val="20"/>
                <w:szCs w:val="20"/>
              </w:rPr>
              <w:t xml:space="preserve">Range:  $55,314.52 to $108,453.83 (Grade 31). </w:t>
            </w:r>
          </w:p>
          <w:p w:rsidR="00870596" w:rsidRPr="00B94CD1" w:rsidRDefault="00870596" w:rsidP="005579BE">
            <w:pPr>
              <w:jc w:val="both"/>
              <w:rPr>
                <w:rFonts w:eastAsia="Calibri"/>
                <w:sz w:val="20"/>
                <w:szCs w:val="20"/>
              </w:rPr>
            </w:pPr>
            <w:r w:rsidRPr="00B94CD1">
              <w:rPr>
                <w:rFonts w:eastAsia="Calibri"/>
                <w:sz w:val="20"/>
                <w:szCs w:val="20"/>
              </w:rPr>
              <w:t>Jackson County provides a robust offering of employee benefits including employer paid medical and dental benefits, participation in the Local Government Employees Retirement System, paid vacation, sick, and holiday leave, employee clinic and wellness program, and supplemental benefit offerings.</w:t>
            </w:r>
          </w:p>
          <w:p w:rsidR="00870596" w:rsidRPr="00B94CD1" w:rsidRDefault="00870596" w:rsidP="005579BE">
            <w:pPr>
              <w:pStyle w:val="ListParagraph"/>
              <w:ind w:left="0"/>
              <w:jc w:val="both"/>
              <w:rPr>
                <w:sz w:val="20"/>
                <w:szCs w:val="20"/>
              </w:rPr>
            </w:pPr>
          </w:p>
          <w:p w:rsidR="00870596" w:rsidRPr="00B94CD1" w:rsidRDefault="00870596" w:rsidP="008821A8">
            <w:pPr>
              <w:jc w:val="both"/>
              <w:rPr>
                <w:rFonts w:eastAsia="Calibri"/>
                <w:sz w:val="20"/>
                <w:szCs w:val="20"/>
              </w:rPr>
            </w:pPr>
            <w:r w:rsidRPr="00B94CD1">
              <w:rPr>
                <w:rFonts w:eastAsia="Calibri"/>
                <w:sz w:val="20"/>
                <w:szCs w:val="20"/>
              </w:rPr>
              <w:t xml:space="preserve">Full overview of benefits available at: </w:t>
            </w:r>
            <w:hyperlink r:id="rId7" w:history="1">
              <w:r>
                <w:rPr>
                  <w:rStyle w:val="Hyperlink"/>
                  <w:rFonts w:ascii="Baskerville Old Face" w:eastAsia="Calibri" w:hAnsi="Baskerville Old Face"/>
                </w:rPr>
                <w:t>https://www.jacksonnc.org/employment-opportunities</w:t>
              </w:r>
            </w:hyperlink>
          </w:p>
        </w:tc>
      </w:tr>
      <w:tr w:rsidR="00870596" w:rsidRPr="00B94CD1" w:rsidTr="005579BE">
        <w:tc>
          <w:tcPr>
            <w:tcW w:w="1887" w:type="dxa"/>
            <w:shd w:val="clear" w:color="auto" w:fill="auto"/>
          </w:tcPr>
          <w:p w:rsidR="00870596" w:rsidRPr="00B94CD1" w:rsidRDefault="00870596" w:rsidP="005579BE">
            <w:pPr>
              <w:rPr>
                <w:rFonts w:eastAsia="Calibri"/>
                <w:b/>
                <w:sz w:val="20"/>
                <w:szCs w:val="20"/>
              </w:rPr>
            </w:pPr>
          </w:p>
        </w:tc>
        <w:tc>
          <w:tcPr>
            <w:tcW w:w="7653" w:type="dxa"/>
            <w:shd w:val="clear" w:color="auto" w:fill="auto"/>
          </w:tcPr>
          <w:p w:rsidR="00870596" w:rsidRPr="00B94CD1" w:rsidRDefault="00870596" w:rsidP="005579BE">
            <w:pPr>
              <w:jc w:val="both"/>
              <w:rPr>
                <w:rFonts w:eastAsia="Calibri"/>
                <w:b/>
                <w:sz w:val="20"/>
                <w:szCs w:val="20"/>
              </w:rPr>
            </w:pPr>
          </w:p>
        </w:tc>
      </w:tr>
      <w:tr w:rsidR="00870596" w:rsidRPr="00B94CD1" w:rsidTr="005579BE">
        <w:tc>
          <w:tcPr>
            <w:tcW w:w="1887" w:type="dxa"/>
            <w:shd w:val="clear" w:color="auto" w:fill="auto"/>
          </w:tcPr>
          <w:p w:rsidR="00870596" w:rsidRPr="00B94CD1" w:rsidRDefault="00870596" w:rsidP="005579BE">
            <w:pPr>
              <w:rPr>
                <w:rFonts w:eastAsia="Calibri"/>
                <w:b/>
                <w:sz w:val="20"/>
                <w:szCs w:val="20"/>
              </w:rPr>
            </w:pPr>
            <w:r w:rsidRPr="00B94CD1">
              <w:rPr>
                <w:rFonts w:eastAsia="Calibri"/>
                <w:b/>
                <w:sz w:val="20"/>
                <w:szCs w:val="20"/>
              </w:rPr>
              <w:t>Application Requirements:</w:t>
            </w:r>
          </w:p>
        </w:tc>
        <w:tc>
          <w:tcPr>
            <w:tcW w:w="7653" w:type="dxa"/>
            <w:shd w:val="clear" w:color="auto" w:fill="auto"/>
          </w:tcPr>
          <w:p w:rsidR="00870596" w:rsidRPr="00B94CD1" w:rsidRDefault="00870596" w:rsidP="005579BE">
            <w:pPr>
              <w:jc w:val="both"/>
              <w:rPr>
                <w:rFonts w:eastAsia="Calibri"/>
                <w:sz w:val="20"/>
                <w:szCs w:val="20"/>
              </w:rPr>
            </w:pPr>
            <w:r w:rsidRPr="00B94CD1">
              <w:rPr>
                <w:rFonts w:eastAsia="Calibri"/>
                <w:sz w:val="20"/>
                <w:szCs w:val="20"/>
              </w:rPr>
              <w:t>Submit a completed State Application (PD 107) to:</w:t>
            </w:r>
          </w:p>
          <w:p w:rsidR="00870596" w:rsidRPr="00B94CD1" w:rsidRDefault="00870596" w:rsidP="005579BE">
            <w:pPr>
              <w:jc w:val="both"/>
              <w:rPr>
                <w:rFonts w:eastAsia="Calibri"/>
                <w:sz w:val="20"/>
                <w:szCs w:val="20"/>
              </w:rPr>
            </w:pPr>
            <w:r w:rsidRPr="00B94CD1">
              <w:rPr>
                <w:rFonts w:eastAsia="Calibri"/>
                <w:sz w:val="20"/>
                <w:szCs w:val="20"/>
              </w:rPr>
              <w:t>NC Works Career Center</w:t>
            </w:r>
          </w:p>
          <w:p w:rsidR="00870596" w:rsidRPr="00B94CD1" w:rsidRDefault="00870596" w:rsidP="005579BE">
            <w:pPr>
              <w:jc w:val="both"/>
              <w:rPr>
                <w:rFonts w:eastAsia="Calibri"/>
                <w:sz w:val="20"/>
                <w:szCs w:val="20"/>
              </w:rPr>
            </w:pPr>
            <w:r w:rsidRPr="00B94CD1">
              <w:rPr>
                <w:rFonts w:eastAsia="Calibri"/>
                <w:sz w:val="20"/>
                <w:szCs w:val="20"/>
              </w:rPr>
              <w:t>26 Ridgeway Street, Suite 2</w:t>
            </w:r>
          </w:p>
          <w:p w:rsidR="00870596" w:rsidRPr="00B94CD1" w:rsidRDefault="00870596" w:rsidP="005579BE">
            <w:pPr>
              <w:jc w:val="both"/>
              <w:rPr>
                <w:rFonts w:eastAsia="Calibri"/>
                <w:sz w:val="20"/>
                <w:szCs w:val="20"/>
              </w:rPr>
            </w:pPr>
            <w:r w:rsidRPr="00B94CD1">
              <w:rPr>
                <w:rFonts w:eastAsia="Calibri"/>
                <w:sz w:val="20"/>
                <w:szCs w:val="20"/>
              </w:rPr>
              <w:t>Sylva, NC 28779</w:t>
            </w:r>
            <w:r w:rsidR="00B2287D">
              <w:rPr>
                <w:rFonts w:eastAsia="Calibri"/>
                <w:sz w:val="20"/>
                <w:szCs w:val="20"/>
              </w:rPr>
              <w:t xml:space="preserve"> </w:t>
            </w:r>
          </w:p>
        </w:tc>
      </w:tr>
      <w:tr w:rsidR="00870596" w:rsidRPr="00B94CD1" w:rsidTr="005579BE">
        <w:tc>
          <w:tcPr>
            <w:tcW w:w="1887" w:type="dxa"/>
            <w:shd w:val="clear" w:color="auto" w:fill="auto"/>
          </w:tcPr>
          <w:p w:rsidR="00870596" w:rsidRPr="00B94CD1" w:rsidRDefault="00870596" w:rsidP="005579BE">
            <w:pPr>
              <w:rPr>
                <w:rFonts w:eastAsia="Calibri"/>
                <w:b/>
                <w:sz w:val="20"/>
                <w:szCs w:val="20"/>
              </w:rPr>
            </w:pPr>
          </w:p>
        </w:tc>
        <w:tc>
          <w:tcPr>
            <w:tcW w:w="7653" w:type="dxa"/>
            <w:shd w:val="clear" w:color="auto" w:fill="auto"/>
          </w:tcPr>
          <w:p w:rsidR="00870596" w:rsidRPr="00B94CD1" w:rsidRDefault="00870596" w:rsidP="005579BE">
            <w:pPr>
              <w:jc w:val="both"/>
              <w:rPr>
                <w:rFonts w:eastAsia="Calibri"/>
                <w:sz w:val="20"/>
                <w:szCs w:val="20"/>
              </w:rPr>
            </w:pPr>
          </w:p>
        </w:tc>
      </w:tr>
      <w:tr w:rsidR="00870596" w:rsidRPr="00B94CD1" w:rsidTr="005579BE">
        <w:tc>
          <w:tcPr>
            <w:tcW w:w="1887" w:type="dxa"/>
            <w:shd w:val="clear" w:color="auto" w:fill="auto"/>
          </w:tcPr>
          <w:p w:rsidR="00870596" w:rsidRPr="00B94CD1" w:rsidRDefault="00870596" w:rsidP="005579BE">
            <w:pPr>
              <w:rPr>
                <w:rFonts w:eastAsia="Calibri"/>
                <w:b/>
                <w:sz w:val="20"/>
                <w:szCs w:val="20"/>
              </w:rPr>
            </w:pPr>
            <w:r w:rsidRPr="00B94CD1">
              <w:rPr>
                <w:rFonts w:eastAsia="Calibri"/>
                <w:b/>
                <w:sz w:val="20"/>
                <w:szCs w:val="20"/>
              </w:rPr>
              <w:t>Closing Date:</w:t>
            </w:r>
          </w:p>
        </w:tc>
        <w:tc>
          <w:tcPr>
            <w:tcW w:w="7653" w:type="dxa"/>
            <w:shd w:val="clear" w:color="auto" w:fill="auto"/>
          </w:tcPr>
          <w:p w:rsidR="00870596" w:rsidRPr="00B94CD1" w:rsidRDefault="008821A8" w:rsidP="007C6F99">
            <w:pPr>
              <w:jc w:val="both"/>
              <w:rPr>
                <w:rFonts w:eastAsia="Calibri"/>
                <w:sz w:val="20"/>
                <w:szCs w:val="20"/>
              </w:rPr>
            </w:pPr>
            <w:r>
              <w:rPr>
                <w:rFonts w:eastAsia="Calibri"/>
                <w:sz w:val="20"/>
                <w:szCs w:val="20"/>
              </w:rPr>
              <w:t>Closing Date: Friday, May 31, 2019.</w:t>
            </w:r>
            <w:r w:rsidR="007C6F99">
              <w:rPr>
                <w:rFonts w:eastAsia="Calibri"/>
                <w:sz w:val="20"/>
                <w:szCs w:val="20"/>
              </w:rPr>
              <w:t xml:space="preserve">  Starting Date:</w:t>
            </w:r>
            <w:r w:rsidR="00B2287D">
              <w:rPr>
                <w:rFonts w:eastAsia="Calibri"/>
                <w:sz w:val="20"/>
                <w:szCs w:val="20"/>
              </w:rPr>
              <w:t xml:space="preserve"> Monday,</w:t>
            </w:r>
            <w:bookmarkStart w:id="0" w:name="_GoBack"/>
            <w:bookmarkEnd w:id="0"/>
            <w:r w:rsidR="007C6F99">
              <w:rPr>
                <w:rFonts w:eastAsia="Calibri"/>
                <w:sz w:val="20"/>
                <w:szCs w:val="20"/>
              </w:rPr>
              <w:t xml:space="preserve"> July 1, 2019.</w:t>
            </w:r>
          </w:p>
        </w:tc>
      </w:tr>
    </w:tbl>
    <w:p w:rsidR="00870596" w:rsidRPr="00B94CD1" w:rsidRDefault="00870596" w:rsidP="00870596">
      <w:pPr>
        <w:rPr>
          <w:b/>
          <w:sz w:val="20"/>
          <w:szCs w:val="20"/>
        </w:rPr>
      </w:pPr>
    </w:p>
    <w:p w:rsidR="00870596" w:rsidRPr="00B94CD1" w:rsidRDefault="00870596" w:rsidP="00870596">
      <w:pPr>
        <w:jc w:val="center"/>
        <w:rPr>
          <w:b/>
          <w:sz w:val="20"/>
          <w:szCs w:val="20"/>
        </w:rPr>
      </w:pPr>
      <w:r w:rsidRPr="00B94CD1">
        <w:rPr>
          <w:b/>
          <w:sz w:val="20"/>
          <w:szCs w:val="20"/>
        </w:rPr>
        <w:t>Jackson County is an Equal Opportunity Employer.</w:t>
      </w:r>
    </w:p>
    <w:p w:rsidR="00870596" w:rsidRPr="00B94CD1" w:rsidRDefault="00870596" w:rsidP="00870596">
      <w:pPr>
        <w:jc w:val="center"/>
        <w:rPr>
          <w:i/>
          <w:sz w:val="20"/>
          <w:szCs w:val="20"/>
        </w:rPr>
      </w:pPr>
      <w:r w:rsidRPr="00B94CD1">
        <w:rPr>
          <w:i/>
          <w:sz w:val="20"/>
          <w:szCs w:val="20"/>
        </w:rPr>
        <w:t>Pre-employment drug screen and criminal background checks are required.</w:t>
      </w:r>
    </w:p>
    <w:p w:rsidR="005033C6" w:rsidRDefault="00870596" w:rsidP="008821A8">
      <w:pPr>
        <w:jc w:val="center"/>
      </w:pPr>
      <w:r w:rsidRPr="00B94CD1">
        <w:rPr>
          <w:i/>
          <w:sz w:val="20"/>
          <w:szCs w:val="20"/>
        </w:rPr>
        <w:t xml:space="preserve">Jackson County participates in the federal </w:t>
      </w:r>
      <w:hyperlink r:id="rId8" w:history="1">
        <w:r w:rsidRPr="00B94CD1">
          <w:rPr>
            <w:rStyle w:val="Hyperlink"/>
            <w:i/>
            <w:sz w:val="20"/>
            <w:szCs w:val="20"/>
          </w:rPr>
          <w:t>E-Verify</w:t>
        </w:r>
      </w:hyperlink>
      <w:r w:rsidRPr="00B94CD1">
        <w:rPr>
          <w:i/>
          <w:sz w:val="20"/>
          <w:szCs w:val="20"/>
        </w:rPr>
        <w:t xml:space="preserve"> program.</w:t>
      </w:r>
      <w:r w:rsidR="005033C6">
        <w:tab/>
        <w:t xml:space="preserve">              </w:t>
      </w:r>
    </w:p>
    <w:sectPr w:rsidR="005033C6" w:rsidSect="001728A0">
      <w:headerReference w:type="even" r:id="rId9"/>
      <w:headerReference w:type="default" r:id="rId10"/>
      <w:footerReference w:type="even" r:id="rId11"/>
      <w:footerReference w:type="default" r:id="rId12"/>
      <w:headerReference w:type="first" r:id="rId13"/>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198" w:rsidRDefault="00FC7198" w:rsidP="001C4A79">
      <w:r>
        <w:separator/>
      </w:r>
    </w:p>
  </w:endnote>
  <w:endnote w:type="continuationSeparator" w:id="0">
    <w:p w:rsidR="00FC7198" w:rsidRDefault="00FC7198" w:rsidP="001C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1E5" w:rsidRPr="004551E5" w:rsidRDefault="004551E5">
    <w:pPr>
      <w:pStyle w:val="Footer"/>
      <w:rPr>
        <w:sz w:val="16"/>
        <w:szCs w:val="16"/>
      </w:rPr>
    </w:pPr>
    <w:r w:rsidRPr="004551E5">
      <w:rPr>
        <w:sz w:val="16"/>
        <w:szCs w:val="16"/>
      </w:rPr>
      <w:t>JCDPH #2609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1E5" w:rsidRDefault="004551E5">
    <w:pPr>
      <w:pStyle w:val="Footer"/>
      <w:rPr>
        <w:sz w:val="16"/>
        <w:szCs w:val="16"/>
      </w:rPr>
    </w:pPr>
    <w:r>
      <w:rPr>
        <w:sz w:val="16"/>
        <w:szCs w:val="16"/>
      </w:rPr>
      <w:t>JCDPH #2609</w:t>
    </w:r>
  </w:p>
  <w:p w:rsidR="004551E5" w:rsidRPr="004551E5" w:rsidRDefault="004551E5">
    <w:pPr>
      <w:pStyle w:val="Footer"/>
      <w:rPr>
        <w:sz w:val="16"/>
        <w:szCs w:val="16"/>
      </w:rPr>
    </w:pPr>
    <w:r>
      <w:rPr>
        <w:sz w:val="16"/>
        <w:szCs w:val="16"/>
      </w:rPr>
      <w:t>Rev. 01/18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198" w:rsidRDefault="00FC7198" w:rsidP="001C4A79">
      <w:r>
        <w:separator/>
      </w:r>
    </w:p>
  </w:footnote>
  <w:footnote w:type="continuationSeparator" w:id="0">
    <w:p w:rsidR="00FC7198" w:rsidRDefault="00FC7198" w:rsidP="001C4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3B" w:rsidRDefault="003D4B3B">
    <w:pPr>
      <w:pStyle w:val="Header"/>
    </w:pPr>
    <w:r>
      <w:t xml:space="preserve">Pg. </w:t>
    </w:r>
    <w:sdt>
      <w:sdtPr>
        <w:id w:val="756668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551E5">
          <w:rPr>
            <w:noProof/>
          </w:rPr>
          <w:t>2</w:t>
        </w:r>
        <w:r>
          <w:rPr>
            <w:noProof/>
          </w:rPr>
          <w:fldChar w:fldCharType="end"/>
        </w:r>
      </w:sdtContent>
    </w:sdt>
  </w:p>
  <w:p w:rsidR="003D4B3B" w:rsidRDefault="003D4B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805" w:rsidRDefault="00B56805">
    <w:pPr>
      <w:pStyle w:val="Header"/>
    </w:pPr>
    <w:r>
      <w:t xml:space="preserve">Pg. </w:t>
    </w:r>
    <w:sdt>
      <w:sdtPr>
        <w:id w:val="-16469681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821A8">
          <w:rPr>
            <w:noProof/>
          </w:rPr>
          <w:t>2</w:t>
        </w:r>
        <w:r>
          <w:rPr>
            <w:noProof/>
          </w:rPr>
          <w:fldChar w:fldCharType="end"/>
        </w:r>
      </w:sdtContent>
    </w:sdt>
  </w:p>
  <w:p w:rsidR="00B56805" w:rsidRDefault="00B568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1E5" w:rsidRDefault="001728A0" w:rsidP="004551E5">
    <w:pPr>
      <w:jc w:val="center"/>
      <w:rPr>
        <w:b/>
        <w:u w:val="single"/>
      </w:rPr>
    </w:pPr>
    <w:r w:rsidRPr="001728A0">
      <w:rPr>
        <w:noProof/>
      </w:rPr>
      <w:drawing>
        <wp:inline distT="0" distB="0" distL="0" distR="0" wp14:anchorId="6E2502D1" wp14:editId="1CEA077C">
          <wp:extent cx="896620" cy="90469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620" cy="904698"/>
                  </a:xfrm>
                  <a:prstGeom prst="rect">
                    <a:avLst/>
                  </a:prstGeom>
                  <a:noFill/>
                  <a:ln>
                    <a:noFill/>
                  </a:ln>
                </pic:spPr>
              </pic:pic>
            </a:graphicData>
          </a:graphic>
        </wp:inline>
      </w:drawing>
    </w:r>
    <w:r>
      <w:rPr>
        <w:b/>
        <w:noProof/>
        <w:u w:val="single"/>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194310</wp:posOffset>
              </wp:positionV>
              <wp:extent cx="1085850" cy="971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085850" cy="971550"/>
                      </a:xfrm>
                      <a:prstGeom prst="rect">
                        <a:avLst/>
                      </a:prstGeom>
                      <a:solidFill>
                        <a:schemeClr val="lt1"/>
                      </a:solidFill>
                      <a:ln w="6350">
                        <a:noFill/>
                      </a:ln>
                    </wps:spPr>
                    <wps:txbx>
                      <w:txbxContent>
                        <w:p w:rsidR="001728A0" w:rsidRDefault="001728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9.5pt;margin-top:15.3pt;width:85.5pt;height: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" fillcolor="white [3201]" stroked="f" strokeweight=".5pt">
              <v:textbox>
                <w:txbxContent>
                  <w:p w:rsidR="001728A0" w:rsidRDefault="001728A0"/>
                </w:txbxContent>
              </v:textbox>
            </v:shape>
          </w:pict>
        </mc:Fallback>
      </mc:AlternateContent>
    </w:r>
  </w:p>
  <w:p w:rsidR="004551E5" w:rsidRPr="00FE3F21" w:rsidRDefault="004551E5" w:rsidP="004551E5">
    <w:pPr>
      <w:jc w:val="center"/>
      <w:rPr>
        <w:rFonts w:ascii="Baskerville Old Face" w:hAnsi="Baskerville Old Face"/>
        <w:b/>
        <w:sz w:val="28"/>
        <w:szCs w:val="28"/>
      </w:rPr>
    </w:pPr>
    <w:r w:rsidRPr="00FE3F21">
      <w:rPr>
        <w:rFonts w:ascii="Baskerville Old Face" w:hAnsi="Baskerville Old Face"/>
        <w:b/>
        <w:sz w:val="28"/>
        <w:szCs w:val="28"/>
      </w:rPr>
      <w:t>Jackson County Department of Public Health</w:t>
    </w:r>
  </w:p>
  <w:p w:rsidR="004551E5" w:rsidRPr="00592FA3" w:rsidRDefault="001728A0" w:rsidP="001728A0">
    <w:pPr>
      <w:tabs>
        <w:tab w:val="left" w:pos="1605"/>
        <w:tab w:val="center" w:pos="4680"/>
      </w:tabs>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sidR="00BF4C6A">
      <w:rPr>
        <w:rFonts w:ascii="Baskerville Old Face" w:hAnsi="Baskerville Old Face"/>
        <w:sz w:val="20"/>
        <w:szCs w:val="20"/>
      </w:rPr>
      <w:t>154 Medical Park Loop</w:t>
    </w:r>
    <w:r w:rsidR="004551E5" w:rsidRPr="00592FA3">
      <w:rPr>
        <w:rFonts w:ascii="Baskerville Old Face" w:hAnsi="Baskerville Old Face"/>
        <w:sz w:val="20"/>
        <w:szCs w:val="20"/>
      </w:rPr>
      <w:t xml:space="preserve">  </w:t>
    </w:r>
    <w:r w:rsidR="004551E5" w:rsidRPr="00592FA3">
      <w:rPr>
        <w:rFonts w:ascii="Baskerville Old Face" w:hAnsi="Baskerville Old Face"/>
        <w:sz w:val="20"/>
        <w:szCs w:val="20"/>
      </w:rPr>
      <w:sym w:font="Wingdings 2" w:char="F097"/>
    </w:r>
    <w:r w:rsidR="004551E5" w:rsidRPr="00592FA3">
      <w:rPr>
        <w:rFonts w:ascii="Baskerville Old Face" w:hAnsi="Baskerville Old Face"/>
        <w:sz w:val="20"/>
        <w:szCs w:val="20"/>
      </w:rPr>
      <w:t xml:space="preserve">  Sylva, NC 28779</w:t>
    </w:r>
  </w:p>
  <w:p w:rsidR="004551E5" w:rsidRPr="00592FA3" w:rsidRDefault="004551E5" w:rsidP="004551E5">
    <w:pPr>
      <w:jc w:val="center"/>
      <w:rPr>
        <w:rFonts w:ascii="Baskerville Old Face" w:hAnsi="Baskerville Old Face"/>
        <w:sz w:val="20"/>
        <w:szCs w:val="20"/>
      </w:rPr>
    </w:pPr>
    <w:r w:rsidRPr="00592FA3">
      <w:rPr>
        <w:rFonts w:ascii="Baskerville Old Face" w:hAnsi="Baskerville Old Face"/>
        <w:sz w:val="20"/>
        <w:szCs w:val="20"/>
      </w:rPr>
      <w:t xml:space="preserve">Tel: 828-586-8994 </w:t>
    </w:r>
    <w:r w:rsidRPr="00592FA3">
      <w:rPr>
        <w:rFonts w:ascii="Baskerville Old Face" w:hAnsi="Baskerville Old Face"/>
        <w:sz w:val="20"/>
        <w:szCs w:val="20"/>
      </w:rPr>
      <w:sym w:font="Wingdings 2" w:char="F097"/>
    </w:r>
    <w:r w:rsidRPr="00592FA3">
      <w:rPr>
        <w:rFonts w:ascii="Baskerville Old Face" w:hAnsi="Baskerville Old Face"/>
        <w:sz w:val="20"/>
        <w:szCs w:val="20"/>
      </w:rPr>
      <w:t xml:space="preserve"> FAX: 828-586-3493</w:t>
    </w:r>
  </w:p>
  <w:p w:rsidR="004551E5" w:rsidRPr="00592FA3" w:rsidRDefault="004551E5" w:rsidP="004551E5">
    <w:pPr>
      <w:jc w:val="center"/>
      <w:rPr>
        <w:rFonts w:ascii="Baskerville Old Face" w:hAnsi="Baskerville Old Face"/>
        <w:sz w:val="20"/>
        <w:szCs w:val="20"/>
      </w:rPr>
    </w:pPr>
    <w:r>
      <w:rPr>
        <w:rFonts w:ascii="Baskerville Old Face" w:hAnsi="Baskerville Old Face"/>
        <w:sz w:val="20"/>
        <w:szCs w:val="20"/>
      </w:rPr>
      <w:t>Shelley Carraway</w:t>
    </w:r>
  </w:p>
  <w:p w:rsidR="004551E5" w:rsidRDefault="004551E5" w:rsidP="004551E5">
    <w:pPr>
      <w:jc w:val="center"/>
      <w:rPr>
        <w:rFonts w:ascii="Baskerville Old Face" w:hAnsi="Baskerville Old Face"/>
        <w:sz w:val="18"/>
        <w:szCs w:val="18"/>
      </w:rPr>
    </w:pPr>
    <w:r>
      <w:rPr>
        <w:rFonts w:ascii="Baskerville Old Face" w:hAnsi="Baskerville Old Face"/>
        <w:sz w:val="18"/>
        <w:szCs w:val="18"/>
      </w:rPr>
      <w:t>DIRECTOR</w:t>
    </w:r>
  </w:p>
  <w:p w:rsidR="004551E5" w:rsidRDefault="004551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157D7"/>
    <w:multiLevelType w:val="hybridMultilevel"/>
    <w:tmpl w:val="35BE33E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54339ED"/>
    <w:multiLevelType w:val="hybridMultilevel"/>
    <w:tmpl w:val="F866F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FA3078"/>
    <w:multiLevelType w:val="hybridMultilevel"/>
    <w:tmpl w:val="927C0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9528BD"/>
    <w:multiLevelType w:val="hybridMultilevel"/>
    <w:tmpl w:val="C9E4AC76"/>
    <w:lvl w:ilvl="0" w:tplc="34667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FD3911"/>
    <w:multiLevelType w:val="hybridMultilevel"/>
    <w:tmpl w:val="BA1A1E66"/>
    <w:lvl w:ilvl="0" w:tplc="7988F9D2">
      <w:numFmt w:val="bullet"/>
      <w:lvlText w:val="-"/>
      <w:lvlJc w:val="left"/>
      <w:pPr>
        <w:ind w:left="720" w:hanging="360"/>
      </w:pPr>
      <w:rPr>
        <w:rFonts w:ascii="Baskerville Old Face" w:eastAsia="Times New Roman" w:hAnsi="Baskerville Old Fa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E0"/>
    <w:rsid w:val="00033714"/>
    <w:rsid w:val="00066555"/>
    <w:rsid w:val="000B4000"/>
    <w:rsid w:val="000E0E83"/>
    <w:rsid w:val="00166533"/>
    <w:rsid w:val="001728A0"/>
    <w:rsid w:val="00184F42"/>
    <w:rsid w:val="001C4A79"/>
    <w:rsid w:val="001E335D"/>
    <w:rsid w:val="002217BC"/>
    <w:rsid w:val="00267DA9"/>
    <w:rsid w:val="003D4B3B"/>
    <w:rsid w:val="004551E5"/>
    <w:rsid w:val="004E24BA"/>
    <w:rsid w:val="004F1F85"/>
    <w:rsid w:val="004F5F9C"/>
    <w:rsid w:val="004F63E8"/>
    <w:rsid w:val="005033C6"/>
    <w:rsid w:val="005F5E74"/>
    <w:rsid w:val="006648AE"/>
    <w:rsid w:val="00714EE0"/>
    <w:rsid w:val="00716B0E"/>
    <w:rsid w:val="007B4910"/>
    <w:rsid w:val="007C6CF8"/>
    <w:rsid w:val="007C6F99"/>
    <w:rsid w:val="00832741"/>
    <w:rsid w:val="008551E0"/>
    <w:rsid w:val="00870596"/>
    <w:rsid w:val="008821A8"/>
    <w:rsid w:val="00884CB0"/>
    <w:rsid w:val="0090758E"/>
    <w:rsid w:val="00973D03"/>
    <w:rsid w:val="009D4E7C"/>
    <w:rsid w:val="009E7FF1"/>
    <w:rsid w:val="00A05126"/>
    <w:rsid w:val="00AD4F23"/>
    <w:rsid w:val="00B2287D"/>
    <w:rsid w:val="00B40B8E"/>
    <w:rsid w:val="00B56805"/>
    <w:rsid w:val="00BE3DDC"/>
    <w:rsid w:val="00BF4C6A"/>
    <w:rsid w:val="00C2452D"/>
    <w:rsid w:val="00CF49FA"/>
    <w:rsid w:val="00D04DA0"/>
    <w:rsid w:val="00D31255"/>
    <w:rsid w:val="00E9343A"/>
    <w:rsid w:val="00F427C4"/>
    <w:rsid w:val="00F71D9F"/>
    <w:rsid w:val="00FC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8E41B5-1B93-45F4-B687-411B01D3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1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EE0"/>
    <w:rPr>
      <w:rFonts w:ascii="Tahoma" w:hAnsi="Tahoma" w:cs="Tahoma"/>
      <w:sz w:val="16"/>
      <w:szCs w:val="16"/>
    </w:rPr>
  </w:style>
  <w:style w:type="character" w:customStyle="1" w:styleId="BalloonTextChar">
    <w:name w:val="Balloon Text Char"/>
    <w:basedOn w:val="DefaultParagraphFont"/>
    <w:link w:val="BalloonText"/>
    <w:uiPriority w:val="99"/>
    <w:semiHidden/>
    <w:rsid w:val="00714EE0"/>
    <w:rPr>
      <w:rFonts w:ascii="Tahoma" w:eastAsia="Times New Roman" w:hAnsi="Tahoma" w:cs="Tahoma"/>
      <w:sz w:val="16"/>
      <w:szCs w:val="16"/>
    </w:rPr>
  </w:style>
  <w:style w:type="paragraph" w:styleId="ListParagraph">
    <w:name w:val="List Paragraph"/>
    <w:basedOn w:val="Normal"/>
    <w:uiPriority w:val="34"/>
    <w:qFormat/>
    <w:rsid w:val="004F5F9C"/>
    <w:pPr>
      <w:ind w:left="720"/>
      <w:contextualSpacing/>
    </w:pPr>
  </w:style>
  <w:style w:type="paragraph" w:styleId="Header">
    <w:name w:val="header"/>
    <w:basedOn w:val="Normal"/>
    <w:link w:val="HeaderChar"/>
    <w:uiPriority w:val="99"/>
    <w:unhideWhenUsed/>
    <w:rsid w:val="001C4A79"/>
    <w:pPr>
      <w:tabs>
        <w:tab w:val="center" w:pos="4680"/>
        <w:tab w:val="right" w:pos="9360"/>
      </w:tabs>
    </w:pPr>
  </w:style>
  <w:style w:type="character" w:customStyle="1" w:styleId="HeaderChar">
    <w:name w:val="Header Char"/>
    <w:basedOn w:val="DefaultParagraphFont"/>
    <w:link w:val="Header"/>
    <w:uiPriority w:val="99"/>
    <w:rsid w:val="001C4A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4A79"/>
    <w:pPr>
      <w:tabs>
        <w:tab w:val="center" w:pos="4680"/>
        <w:tab w:val="right" w:pos="9360"/>
      </w:tabs>
    </w:pPr>
  </w:style>
  <w:style w:type="character" w:customStyle="1" w:styleId="FooterChar">
    <w:name w:val="Footer Char"/>
    <w:basedOn w:val="DefaultParagraphFont"/>
    <w:link w:val="Footer"/>
    <w:uiPriority w:val="99"/>
    <w:rsid w:val="001C4A79"/>
    <w:rPr>
      <w:rFonts w:ascii="Times New Roman" w:eastAsia="Times New Roman" w:hAnsi="Times New Roman" w:cs="Times New Roman"/>
      <w:sz w:val="24"/>
      <w:szCs w:val="24"/>
    </w:rPr>
  </w:style>
  <w:style w:type="table" w:styleId="TableGrid">
    <w:name w:val="Table Grid"/>
    <w:basedOn w:val="TableNormal"/>
    <w:uiPriority w:val="59"/>
    <w:rsid w:val="00664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05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is.gov/portal/site/uscis/menuitem.eb1d4c2a3e5b9ac89243c6a7543f6d1a/?vgnextoid=75bce2e261405110VgnVCM1000004718190aRCRD&amp;vgnextchannel=75bce2e261405110VgnVCM1000004718190aRCR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jacksonnc.org/employment-opportuniti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LaNae Barnes</dc:creator>
  <cp:lastModifiedBy>Martha Thomasson</cp:lastModifiedBy>
  <cp:revision>6</cp:revision>
  <cp:lastPrinted>2019-04-03T14:05:00Z</cp:lastPrinted>
  <dcterms:created xsi:type="dcterms:W3CDTF">2019-04-17T13:42:00Z</dcterms:created>
  <dcterms:modified xsi:type="dcterms:W3CDTF">2019-04-17T14:57:00Z</dcterms:modified>
</cp:coreProperties>
</file>